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3369601F"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316049">
        <w:rPr>
          <w:rFonts w:eastAsia="Batang"/>
          <w:b/>
          <w:bCs/>
          <w:sz w:val="28"/>
          <w:szCs w:val="24"/>
          <w:lang w:eastAsia="en-US"/>
        </w:rPr>
        <w:t>7</w:t>
      </w:r>
      <w:r w:rsidR="00434681">
        <w:rPr>
          <w:rFonts w:eastAsia="Batang"/>
          <w:b/>
          <w:bCs/>
          <w:sz w:val="28"/>
          <w:szCs w:val="24"/>
          <w:lang w:eastAsia="en-US"/>
        </w:rPr>
        <w:t>bis</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w:t>
      </w:r>
      <w:r w:rsidR="00A301A7">
        <w:rPr>
          <w:rFonts w:eastAsia="Batang"/>
          <w:b/>
          <w:bCs/>
          <w:sz w:val="28"/>
          <w:szCs w:val="24"/>
          <w:lang w:eastAsia="en-US"/>
        </w:rPr>
        <w:t>200551</w:t>
      </w:r>
    </w:p>
    <w:p w14:paraId="26161F26" w14:textId="2D4E0F0B"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434681" w:rsidRPr="004E494A">
        <w:rPr>
          <w:rFonts w:eastAsia="Batang"/>
          <w:b/>
          <w:bCs/>
          <w:sz w:val="28"/>
          <w:szCs w:val="24"/>
          <w:lang w:eastAsia="en-US"/>
        </w:rPr>
        <w:t>January 17th – 25th, 2022</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6342D4A5"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F5513C">
        <w:rPr>
          <w:rFonts w:ascii="Times New Roman" w:hAnsi="Times New Roman"/>
          <w:sz w:val="24"/>
          <w:szCs w:val="24"/>
          <w:lang w:val="en-US"/>
        </w:rPr>
        <w:t xml:space="preserve">Remaining issues on MBS broadcast reception </w:t>
      </w:r>
      <w:r w:rsidR="00712BE5" w:rsidRPr="00712BE5">
        <w:rPr>
          <w:rFonts w:ascii="Times New Roman" w:hAnsi="Times New Roman"/>
          <w:sz w:val="24"/>
          <w:szCs w:val="24"/>
          <w:lang w:val="en-US"/>
        </w:rPr>
        <w:t>for R</w:t>
      </w:r>
      <w:r w:rsidR="00556581">
        <w:rPr>
          <w:rFonts w:ascii="Times New Roman" w:hAnsi="Times New Roman"/>
          <w:sz w:val="24"/>
          <w:szCs w:val="24"/>
          <w:lang w:val="en-US"/>
        </w:rPr>
        <w:t xml:space="preserve">RC_IDLE and </w:t>
      </w:r>
      <w:r w:rsidR="00712BE5" w:rsidRPr="00712BE5">
        <w:rPr>
          <w:rFonts w:ascii="Times New Roman" w:hAnsi="Times New Roman"/>
          <w:sz w:val="24"/>
          <w:szCs w:val="24"/>
          <w:lang w:val="en-US"/>
        </w:rPr>
        <w:t>INACTIVE UEs</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705D5DA7" w14:textId="14B39B2B" w:rsidR="004B0928" w:rsidRDefault="004B0928" w:rsidP="00CF3BE6">
      <w:pPr>
        <w:jc w:val="both"/>
        <w:rPr>
          <w:sz w:val="22"/>
          <w:szCs w:val="22"/>
          <w:lang w:eastAsia="zh-CN"/>
        </w:rPr>
      </w:pPr>
      <w:r>
        <w:rPr>
          <w:sz w:val="22"/>
          <w:szCs w:val="22"/>
          <w:lang w:eastAsia="zh-CN"/>
        </w:rPr>
        <w:t>In the R</w:t>
      </w:r>
      <w:r w:rsidR="00975D9B">
        <w:rPr>
          <w:rFonts w:hint="eastAsia"/>
          <w:sz w:val="22"/>
          <w:szCs w:val="22"/>
          <w:lang w:eastAsia="zh-CN"/>
        </w:rPr>
        <w:t>el</w:t>
      </w:r>
      <w:r w:rsidR="00975D9B">
        <w:rPr>
          <w:sz w:val="22"/>
          <w:szCs w:val="22"/>
          <w:lang w:eastAsia="zh-CN"/>
        </w:rPr>
        <w:t>-</w:t>
      </w:r>
      <w:r w:rsidR="00274C96">
        <w:rPr>
          <w:sz w:val="22"/>
          <w:szCs w:val="22"/>
          <w:lang w:eastAsia="zh-CN"/>
        </w:rPr>
        <w:t>17 WID of th</w:t>
      </w:r>
      <w:r w:rsidR="00274C96">
        <w:rPr>
          <w:rFonts w:hint="eastAsia"/>
          <w:sz w:val="22"/>
          <w:szCs w:val="22"/>
          <w:lang w:eastAsia="zh-CN"/>
        </w:rPr>
        <w:t>e</w:t>
      </w:r>
      <w:r>
        <w:rPr>
          <w:sz w:val="22"/>
          <w:szCs w:val="22"/>
          <w:lang w:eastAsia="zh-CN"/>
        </w:rPr>
        <w:t xml:space="preserve"> NR multicast and broadcast services, the following objectives of basic functions for broadcast/multicast for UEs in RRC_IDLE/RRC_INACTIVE states </w:t>
      </w:r>
      <w:r w:rsidR="00C26575">
        <w:rPr>
          <w:sz w:val="22"/>
          <w:szCs w:val="22"/>
          <w:lang w:eastAsia="zh-CN"/>
        </w:rPr>
        <w:t>were</w:t>
      </w:r>
      <w:r w:rsidR="00EC60D6">
        <w:rPr>
          <w:sz w:val="22"/>
          <w:szCs w:val="22"/>
          <w:lang w:eastAsia="zh-CN"/>
        </w:rPr>
        <w:t xml:space="preserve"> </w:t>
      </w:r>
      <w:r w:rsidR="003533F0">
        <w:rPr>
          <w:rFonts w:hint="eastAsia"/>
          <w:sz w:val="22"/>
          <w:szCs w:val="22"/>
          <w:lang w:eastAsia="zh-CN"/>
        </w:rPr>
        <w:t xml:space="preserve">made </w:t>
      </w:r>
      <w:r w:rsidR="00C26575">
        <w:rPr>
          <w:sz w:val="22"/>
          <w:szCs w:val="22"/>
          <w:lang w:eastAsia="zh-CN"/>
        </w:rPr>
        <w:t>in RAN#88-e meeting</w:t>
      </w:r>
      <w:r w:rsidR="00391665">
        <w:rPr>
          <w:sz w:val="22"/>
          <w:szCs w:val="22"/>
          <w:lang w:eastAsia="zh-CN"/>
        </w:rPr>
        <w:t xml:space="preserve"> </w:t>
      </w:r>
      <w:r w:rsidR="00391665">
        <w:rPr>
          <w:sz w:val="22"/>
          <w:szCs w:val="22"/>
          <w:lang w:eastAsia="zh-CN"/>
        </w:rPr>
        <w:fldChar w:fldCharType="begin"/>
      </w:r>
      <w:r w:rsidR="00391665">
        <w:rPr>
          <w:sz w:val="22"/>
          <w:szCs w:val="22"/>
          <w:lang w:eastAsia="zh-CN"/>
        </w:rPr>
        <w:instrText xml:space="preserve"> REF _Ref71548192 \r \h </w:instrText>
      </w:r>
      <w:r w:rsidR="00391665">
        <w:rPr>
          <w:sz w:val="22"/>
          <w:szCs w:val="22"/>
          <w:lang w:eastAsia="zh-CN"/>
        </w:rPr>
      </w:r>
      <w:r w:rsidR="00391665">
        <w:rPr>
          <w:sz w:val="22"/>
          <w:szCs w:val="22"/>
          <w:lang w:eastAsia="zh-CN"/>
        </w:rPr>
        <w:fldChar w:fldCharType="separate"/>
      </w:r>
      <w:r w:rsidR="00A66DB4">
        <w:rPr>
          <w:sz w:val="22"/>
          <w:szCs w:val="22"/>
          <w:lang w:eastAsia="zh-CN"/>
        </w:rPr>
        <w:t>[1]</w:t>
      </w:r>
      <w:r w:rsidR="00391665">
        <w:rPr>
          <w:sz w:val="22"/>
          <w:szCs w:val="22"/>
          <w:lang w:eastAsia="zh-CN"/>
        </w:rPr>
        <w:fldChar w:fldCharType="end"/>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B0928" w:rsidRPr="002028F0" w14:paraId="440584AA" w14:textId="77777777" w:rsidTr="004B0928">
        <w:tc>
          <w:tcPr>
            <w:tcW w:w="9629" w:type="dxa"/>
          </w:tcPr>
          <w:p w14:paraId="5A9E3942" w14:textId="77777777" w:rsidR="004B0928" w:rsidRPr="002028F0" w:rsidRDefault="004B0928" w:rsidP="004B0928">
            <w:pPr>
              <w:jc w:val="both"/>
              <w:rPr>
                <w:sz w:val="22"/>
                <w:szCs w:val="22"/>
                <w:lang w:eastAsia="zh-CN"/>
              </w:rPr>
            </w:pPr>
            <w:r w:rsidRPr="002028F0">
              <w:rPr>
                <w:sz w:val="22"/>
                <w:szCs w:val="22"/>
                <w:lang w:eastAsia="zh-CN"/>
              </w:rPr>
              <w:t>-</w:t>
            </w:r>
            <w:r w:rsidRPr="002028F0">
              <w:rPr>
                <w:sz w:val="22"/>
                <w:szCs w:val="22"/>
                <w:lang w:eastAsia="zh-CN"/>
              </w:rPr>
              <w:tab/>
              <w:t>Specify RAN basic functions for broadcast/multicast for UEs in RRC_IDLE/ RRC_INACTIVE states [RAN2, RAN1]:</w:t>
            </w:r>
          </w:p>
          <w:p w14:paraId="17EEECF7" w14:textId="03078FF7" w:rsidR="004B0928" w:rsidRPr="002028F0" w:rsidRDefault="004B0928" w:rsidP="007875B9">
            <w:pPr>
              <w:pStyle w:val="ListParagraph"/>
              <w:numPr>
                <w:ilvl w:val="0"/>
                <w:numId w:val="9"/>
              </w:numPr>
              <w:ind w:leftChars="0"/>
              <w:jc w:val="both"/>
              <w:rPr>
                <w:rFonts w:ascii="Times New Roman" w:hAnsi="Times New Roman"/>
                <w:sz w:val="22"/>
                <w:szCs w:val="22"/>
                <w:lang w:eastAsia="zh-CN"/>
              </w:rPr>
            </w:pPr>
            <w:r w:rsidRPr="002028F0">
              <w:rPr>
                <w:rFonts w:ascii="Times New Roman" w:hAnsi="Times New Roman"/>
                <w:sz w:val="22"/>
                <w:szCs w:val="22"/>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3318FC20" w14:textId="4B944B1C" w:rsidR="00EC1FB1" w:rsidRPr="001C5460" w:rsidRDefault="00AC6392" w:rsidP="00CF3BE6">
      <w:pPr>
        <w:jc w:val="both"/>
        <w:rPr>
          <w:sz w:val="22"/>
          <w:szCs w:val="22"/>
          <w:lang w:eastAsia="zh-CN"/>
        </w:rPr>
      </w:pPr>
      <w:r>
        <w:rPr>
          <w:sz w:val="22"/>
          <w:szCs w:val="22"/>
          <w:lang w:eastAsia="zh-CN"/>
        </w:rPr>
        <w:t xml:space="preserve">Based on the guidance of the objective, </w:t>
      </w:r>
      <w:r w:rsidR="00CF67CB">
        <w:rPr>
          <w:sz w:val="22"/>
          <w:szCs w:val="22"/>
          <w:lang w:eastAsia="zh-CN"/>
        </w:rPr>
        <w:t>some</w:t>
      </w:r>
      <w:r w:rsidR="002A0559">
        <w:rPr>
          <w:sz w:val="22"/>
          <w:szCs w:val="22"/>
          <w:lang w:eastAsia="zh-CN"/>
        </w:rPr>
        <w:t xml:space="preserve"> agreements were reached </w:t>
      </w:r>
      <w:r w:rsidR="00EE4BAB">
        <w:rPr>
          <w:sz w:val="22"/>
          <w:szCs w:val="22"/>
          <w:lang w:eastAsia="zh-CN"/>
        </w:rPr>
        <w:t xml:space="preserve">for broadcast reception </w:t>
      </w:r>
      <w:r w:rsidR="00BC170C">
        <w:rPr>
          <w:sz w:val="22"/>
          <w:szCs w:val="22"/>
          <w:lang w:eastAsia="zh-CN"/>
        </w:rPr>
        <w:t>for RRC_IDLE and INACTIVE UEs</w:t>
      </w:r>
      <w:r w:rsidR="005E6576">
        <w:rPr>
          <w:sz w:val="22"/>
          <w:szCs w:val="22"/>
          <w:lang w:eastAsia="zh-CN"/>
        </w:rPr>
        <w:t xml:space="preserve"> </w:t>
      </w:r>
      <w:r w:rsidR="00254B9E">
        <w:rPr>
          <w:sz w:val="22"/>
          <w:szCs w:val="22"/>
          <w:lang w:eastAsia="zh-CN"/>
        </w:rPr>
        <w:t xml:space="preserve">and the detailed agreements can be found in </w:t>
      </w:r>
      <w:r w:rsidR="005E6576">
        <w:rPr>
          <w:sz w:val="22"/>
          <w:szCs w:val="22"/>
          <w:lang w:eastAsia="zh-CN"/>
        </w:rPr>
        <w:fldChar w:fldCharType="begin"/>
      </w:r>
      <w:r w:rsidR="005E6576">
        <w:rPr>
          <w:sz w:val="22"/>
          <w:szCs w:val="22"/>
          <w:lang w:eastAsia="zh-CN"/>
        </w:rPr>
        <w:instrText xml:space="preserve"> REF _Ref71548599 \r \h </w:instrText>
      </w:r>
      <w:r w:rsidR="005E6576">
        <w:rPr>
          <w:sz w:val="22"/>
          <w:szCs w:val="22"/>
          <w:lang w:eastAsia="zh-CN"/>
        </w:rPr>
      </w:r>
      <w:r w:rsidR="005E6576">
        <w:rPr>
          <w:sz w:val="22"/>
          <w:szCs w:val="22"/>
          <w:lang w:eastAsia="zh-CN"/>
        </w:rPr>
        <w:fldChar w:fldCharType="separate"/>
      </w:r>
      <w:r w:rsidR="00A66DB4">
        <w:rPr>
          <w:sz w:val="22"/>
          <w:szCs w:val="22"/>
          <w:lang w:eastAsia="zh-CN"/>
        </w:rPr>
        <w:t>[2]</w:t>
      </w:r>
      <w:r w:rsidR="005E6576">
        <w:rPr>
          <w:sz w:val="22"/>
          <w:szCs w:val="22"/>
          <w:lang w:eastAsia="zh-CN"/>
        </w:rPr>
        <w:fldChar w:fldCharType="end"/>
      </w:r>
      <w:r w:rsidR="00254B9E">
        <w:rPr>
          <w:sz w:val="22"/>
          <w:szCs w:val="22"/>
          <w:lang w:eastAsia="zh-CN"/>
        </w:rPr>
        <w:t>.</w:t>
      </w:r>
      <w:r w:rsidR="00F93280">
        <w:rPr>
          <w:sz w:val="22"/>
          <w:szCs w:val="22"/>
          <w:lang w:eastAsia="zh-CN"/>
        </w:rPr>
        <w:t xml:space="preserve"> However, there are still have some remaining issues needed to be discussed.</w:t>
      </w:r>
      <w:r w:rsidR="00D41F7F">
        <w:rPr>
          <w:sz w:val="22"/>
          <w:szCs w:val="22"/>
          <w:lang w:eastAsia="zh-CN"/>
        </w:rPr>
        <w:t xml:space="preserve"> </w:t>
      </w:r>
      <w:r w:rsidR="00A32521" w:rsidRPr="00A32521">
        <w:rPr>
          <w:sz w:val="22"/>
          <w:szCs w:val="22"/>
          <w:lang w:eastAsia="zh-CN"/>
        </w:rPr>
        <w:t xml:space="preserve">In this contribution, we will further discuss the </w:t>
      </w:r>
      <w:r w:rsidR="006E4965">
        <w:rPr>
          <w:sz w:val="22"/>
          <w:szCs w:val="22"/>
          <w:lang w:eastAsia="zh-CN"/>
        </w:rPr>
        <w:t xml:space="preserve">remaining issues of </w:t>
      </w:r>
      <w:r w:rsidR="00603139">
        <w:rPr>
          <w:sz w:val="22"/>
          <w:szCs w:val="22"/>
          <w:lang w:eastAsia="zh-CN"/>
        </w:rPr>
        <w:t xml:space="preserve">basic functions for UE supporting </w:t>
      </w:r>
      <w:r w:rsidR="00A60672">
        <w:rPr>
          <w:sz w:val="22"/>
          <w:szCs w:val="22"/>
          <w:lang w:eastAsia="zh-CN"/>
        </w:rPr>
        <w:t xml:space="preserve">MBS </w:t>
      </w:r>
      <w:r w:rsidR="00603139" w:rsidRPr="004B0928">
        <w:rPr>
          <w:sz w:val="22"/>
          <w:szCs w:val="22"/>
          <w:lang w:eastAsia="zh-CN"/>
        </w:rPr>
        <w:t>in RRC_IDLE/ RRC_INACTIVE states</w:t>
      </w:r>
      <w:r w:rsidR="00822155" w:rsidRPr="001C5460">
        <w:rPr>
          <w:sz w:val="22"/>
          <w:szCs w:val="22"/>
          <w:lang w:eastAsia="zh-CN"/>
        </w:rPr>
        <w:t>.</w:t>
      </w:r>
    </w:p>
    <w:p w14:paraId="699D66F6" w14:textId="5596F70C" w:rsidR="00722A90" w:rsidRPr="00722A90" w:rsidRDefault="00E9092F" w:rsidP="00722A90">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bookmarkStart w:id="5" w:name="_Ref53170110"/>
    </w:p>
    <w:p w14:paraId="493B344D" w14:textId="356B26D0" w:rsidR="00066810" w:rsidRDefault="00066810" w:rsidP="007875B9">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bookmarkStart w:id="6" w:name="OLE_LINK1"/>
      <w:r>
        <w:rPr>
          <w:rFonts w:ascii="Times New Roman" w:eastAsiaTheme="minorEastAsia" w:hAnsi="Times New Roman"/>
          <w:b/>
          <w:i/>
          <w:sz w:val="22"/>
          <w:szCs w:val="22"/>
          <w:lang w:eastAsia="zh-CN"/>
        </w:rPr>
        <w:t xml:space="preserve"> MCCH and MTCH consideration for MBS</w:t>
      </w:r>
    </w:p>
    <w:p w14:paraId="3A353287" w14:textId="421EE961" w:rsidR="00066810" w:rsidRDefault="00242B89" w:rsidP="00242B89">
      <w:pPr>
        <w:spacing w:after="120"/>
        <w:jc w:val="both"/>
        <w:rPr>
          <w:sz w:val="22"/>
          <w:szCs w:val="22"/>
        </w:rPr>
      </w:pPr>
      <w:r>
        <w:rPr>
          <w:sz w:val="22"/>
          <w:szCs w:val="22"/>
        </w:rPr>
        <w:t xml:space="preserve">In the RAN2#113bis-e meeting, </w:t>
      </w:r>
      <w:r w:rsidRPr="00242B89">
        <w:rPr>
          <w:sz w:val="22"/>
          <w:szCs w:val="22"/>
        </w:rPr>
        <w:t xml:space="preserve">RAN2 </w:t>
      </w:r>
      <w:r>
        <w:rPr>
          <w:sz w:val="22"/>
          <w:szCs w:val="22"/>
        </w:rPr>
        <w:t>defined</w:t>
      </w:r>
      <w:r w:rsidRPr="00242B89">
        <w:rPr>
          <w:sz w:val="22"/>
          <w:szCs w:val="22"/>
        </w:rPr>
        <w:t xml:space="preserve"> two types of logical channels used at least for broa</w:t>
      </w:r>
      <w:r>
        <w:rPr>
          <w:sz w:val="22"/>
          <w:szCs w:val="22"/>
        </w:rPr>
        <w:t>dcast session delivery using deliver mode 2 (DM2)</w:t>
      </w:r>
      <w:r w:rsidR="009A3F18">
        <w:rPr>
          <w:sz w:val="22"/>
          <w:szCs w:val="22"/>
        </w:rPr>
        <w:t xml:space="preserve"> </w:t>
      </w:r>
      <w:r w:rsidR="009A3F18">
        <w:rPr>
          <w:sz w:val="22"/>
          <w:szCs w:val="22"/>
        </w:rPr>
        <w:fldChar w:fldCharType="begin"/>
      </w:r>
      <w:r w:rsidR="009A3F18">
        <w:rPr>
          <w:sz w:val="22"/>
          <w:szCs w:val="22"/>
        </w:rPr>
        <w:instrText xml:space="preserve"> REF _Ref71550531 \r \h </w:instrText>
      </w:r>
      <w:r w:rsidR="009A3F18">
        <w:rPr>
          <w:sz w:val="22"/>
          <w:szCs w:val="22"/>
        </w:rPr>
      </w:r>
      <w:r w:rsidR="009A3F18">
        <w:rPr>
          <w:sz w:val="22"/>
          <w:szCs w:val="22"/>
        </w:rPr>
        <w:fldChar w:fldCharType="separate"/>
      </w:r>
      <w:r w:rsidR="00A66DB4">
        <w:rPr>
          <w:sz w:val="22"/>
          <w:szCs w:val="22"/>
        </w:rPr>
        <w:t>[3]</w:t>
      </w:r>
      <w:r w:rsidR="009A3F18">
        <w:rPr>
          <w:sz w:val="22"/>
          <w:szCs w:val="22"/>
        </w:rPr>
        <w:fldChar w:fldCharType="end"/>
      </w:r>
      <w:r>
        <w:rPr>
          <w:sz w:val="22"/>
          <w:szCs w:val="22"/>
        </w:rPr>
        <w:t xml:space="preserve">: </w:t>
      </w:r>
    </w:p>
    <w:p w14:paraId="3C13D310" w14:textId="77777777" w:rsidR="00242B89" w:rsidRPr="00242B89" w:rsidRDefault="00242B89" w:rsidP="00E306E4">
      <w:pPr>
        <w:pStyle w:val="ListParagraph"/>
        <w:numPr>
          <w:ilvl w:val="0"/>
          <w:numId w:val="10"/>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bookmarkStart w:id="7" w:name="OLE_LINK2"/>
      <w:r w:rsidRPr="00242B89">
        <w:rPr>
          <w:rFonts w:ascii="Times New Roman" w:hAnsi="Times New Roman"/>
          <w:sz w:val="22"/>
          <w:szCs w:val="22"/>
        </w:rPr>
        <w:t xml:space="preserve">MTCH: A point-to-multipoint downlink channel for transmitting traffic data from the network to the UE. </w:t>
      </w:r>
    </w:p>
    <w:p w14:paraId="5F94D677" w14:textId="77777777" w:rsidR="00242B89" w:rsidRPr="00242B89" w:rsidRDefault="00242B89" w:rsidP="00E306E4">
      <w:pPr>
        <w:pStyle w:val="ListParagraph"/>
        <w:numPr>
          <w:ilvl w:val="0"/>
          <w:numId w:val="10"/>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r w:rsidRPr="00242B89">
        <w:rPr>
          <w:rFonts w:ascii="Times New Roman" w:hAnsi="Times New Roman"/>
          <w:sz w:val="22"/>
          <w:szCs w:val="22"/>
        </w:rPr>
        <w:t>MCCH: A point-to-multipoint downlink channel used for transmitting MBS control information from the network to the UE, for one or several MTCH(s).</w:t>
      </w:r>
    </w:p>
    <w:p w14:paraId="11EF4F2D" w14:textId="77777777" w:rsidR="00242B89" w:rsidRDefault="00242B89" w:rsidP="00E306E4">
      <w:pPr>
        <w:pStyle w:val="ListParagraph"/>
        <w:numPr>
          <w:ilvl w:val="1"/>
          <w:numId w:val="10"/>
        </w:numPr>
        <w:overflowPunct w:val="0"/>
        <w:autoSpaceDE w:val="0"/>
        <w:autoSpaceDN w:val="0"/>
        <w:adjustRightInd w:val="0"/>
        <w:spacing w:before="0"/>
        <w:ind w:leftChars="0" w:left="1434" w:hanging="357"/>
        <w:contextualSpacing/>
        <w:jc w:val="both"/>
        <w:textAlignment w:val="baseline"/>
        <w:rPr>
          <w:rFonts w:ascii="Times New Roman" w:hAnsi="Times New Roman"/>
          <w:sz w:val="22"/>
          <w:szCs w:val="22"/>
        </w:rPr>
      </w:pPr>
      <w:r w:rsidRPr="00242B89">
        <w:rPr>
          <w:rFonts w:ascii="Times New Roman" w:hAnsi="Times New Roman"/>
          <w:sz w:val="22"/>
          <w:szCs w:val="22"/>
        </w:rPr>
        <w:t>In RAN2, some companies think it should be allowed to configure multiple MCCH(s) for different services, but other companies disagree with the need for multiple MCCH and RAN2 has not made a decision on this issue yet.</w:t>
      </w:r>
      <w:bookmarkEnd w:id="7"/>
    </w:p>
    <w:p w14:paraId="2DCEDAB0" w14:textId="78B93A62" w:rsidR="00066810" w:rsidRDefault="00242B89" w:rsidP="00C91DC3">
      <w:pPr>
        <w:spacing w:before="0" w:after="0"/>
        <w:jc w:val="both"/>
        <w:rPr>
          <w:sz w:val="22"/>
          <w:szCs w:val="22"/>
        </w:rPr>
      </w:pPr>
      <w:r w:rsidRPr="00242B89">
        <w:rPr>
          <w:sz w:val="22"/>
          <w:szCs w:val="22"/>
        </w:rPr>
        <w:t>DM2</w:t>
      </w:r>
      <w:r w:rsidR="00F04CEE">
        <w:rPr>
          <w:sz w:val="22"/>
          <w:szCs w:val="22"/>
        </w:rPr>
        <w:t xml:space="preserve"> is used for broadcast session </w:t>
      </w:r>
      <w:r w:rsidRPr="00242B89">
        <w:rPr>
          <w:sz w:val="22"/>
          <w:szCs w:val="22"/>
        </w:rPr>
        <w:t>delivery and is applicable to UEs in all RRC states. The UE is provided with MBS configuration using common RRC signalling in a</w:t>
      </w:r>
      <w:r w:rsidR="002A4F2C">
        <w:rPr>
          <w:sz w:val="22"/>
          <w:szCs w:val="22"/>
        </w:rPr>
        <w:t xml:space="preserve"> two-step based approach, i.e. </w:t>
      </w:r>
      <w:r w:rsidRPr="00242B89">
        <w:rPr>
          <w:sz w:val="22"/>
          <w:szCs w:val="22"/>
        </w:rPr>
        <w:t>SIB will be used to provide the transmission configuration of MCCH. Based on the MCCH configuration received via SIB, UE reads MCCH, which carries transmission configuration of MTCH(s), e.g. G-RNTI. The MTCH configuration acquired from MCCH is applied by the UE for MTCH reception regardless of UE’s RRC state (for RRC_CONNECTED state, the possibility to receive MTCH can be further subject to UE’s configuration and capabilities).</w:t>
      </w:r>
    </w:p>
    <w:p w14:paraId="2EE5EA6B" w14:textId="3F1CF6F7" w:rsidR="00C91DC3" w:rsidRDefault="004E58A8" w:rsidP="00C91DC3">
      <w:pPr>
        <w:spacing w:before="0" w:after="0"/>
        <w:jc w:val="both"/>
        <w:rPr>
          <w:sz w:val="22"/>
          <w:szCs w:val="22"/>
        </w:rPr>
      </w:pPr>
      <w:r>
        <w:rPr>
          <w:sz w:val="22"/>
          <w:szCs w:val="22"/>
        </w:rPr>
        <w:t xml:space="preserve">Regarding the CFR configuration for MCCH and MTCH reception, </w:t>
      </w:r>
      <w:r w:rsidR="008A1A39">
        <w:rPr>
          <w:sz w:val="22"/>
          <w:szCs w:val="22"/>
        </w:rPr>
        <w:t>the following proposal</w:t>
      </w:r>
      <w:r w:rsidR="0095648F">
        <w:rPr>
          <w:sz w:val="22"/>
          <w:szCs w:val="22"/>
        </w:rPr>
        <w:t>s</w:t>
      </w:r>
      <w:r w:rsidR="008A1A39">
        <w:rPr>
          <w:sz w:val="22"/>
          <w:szCs w:val="22"/>
        </w:rPr>
        <w:t xml:space="preserve"> </w:t>
      </w:r>
      <w:r w:rsidR="0095648F">
        <w:rPr>
          <w:sz w:val="22"/>
          <w:szCs w:val="22"/>
        </w:rPr>
        <w:t>were</w:t>
      </w:r>
      <w:r w:rsidR="008A1A39">
        <w:rPr>
          <w:sz w:val="22"/>
          <w:szCs w:val="22"/>
        </w:rPr>
        <w:t xml:space="preserve"> proposed in the </w:t>
      </w:r>
      <w:r>
        <w:rPr>
          <w:sz w:val="22"/>
          <w:szCs w:val="22"/>
        </w:rPr>
        <w:t xml:space="preserve">last meeting’s </w:t>
      </w:r>
      <w:r w:rsidR="008A1A39">
        <w:rPr>
          <w:sz w:val="22"/>
          <w:szCs w:val="22"/>
        </w:rPr>
        <w:t>e-mail discussi</w:t>
      </w:r>
      <w:r w:rsidR="00A00C5C">
        <w:rPr>
          <w:sz w:val="22"/>
          <w:szCs w:val="22"/>
        </w:rPr>
        <w:t>on</w:t>
      </w:r>
      <w:r w:rsidR="008A1A39">
        <w:rPr>
          <w:sz w:val="22"/>
          <w:szCs w:val="22"/>
        </w:rPr>
        <w:t xml:space="preserve">. </w:t>
      </w:r>
    </w:p>
    <w:tbl>
      <w:tblPr>
        <w:tblStyle w:val="TableGrid"/>
        <w:tblW w:w="0" w:type="auto"/>
        <w:tblLook w:val="04A0" w:firstRow="1" w:lastRow="0" w:firstColumn="1" w:lastColumn="0" w:noHBand="0" w:noVBand="1"/>
      </w:tblPr>
      <w:tblGrid>
        <w:gridCol w:w="9629"/>
      </w:tblGrid>
      <w:tr w:rsidR="00543A91" w:rsidRPr="00864C22" w14:paraId="38C8EB3B" w14:textId="77777777" w:rsidTr="00543A91">
        <w:tc>
          <w:tcPr>
            <w:tcW w:w="9629" w:type="dxa"/>
          </w:tcPr>
          <w:p w14:paraId="79BD3041" w14:textId="3FC3B222" w:rsidR="00864C22" w:rsidRPr="00864C22" w:rsidRDefault="00864C22" w:rsidP="00864C22">
            <w:pPr>
              <w:spacing w:before="0" w:after="0"/>
              <w:rPr>
                <w:sz w:val="22"/>
                <w:szCs w:val="22"/>
                <w:lang w:eastAsia="zh-CN"/>
              </w:rPr>
            </w:pPr>
            <w:r w:rsidRPr="00864C22">
              <w:rPr>
                <w:b/>
                <w:bCs/>
                <w:sz w:val="22"/>
                <w:szCs w:val="22"/>
                <w:highlight w:val="green"/>
                <w:lang w:eastAsia="zh-CN"/>
              </w:rPr>
              <w:t>Agreement</w:t>
            </w:r>
            <w:r w:rsidRPr="00864C22">
              <w:rPr>
                <w:sz w:val="22"/>
                <w:szCs w:val="22"/>
                <w:lang w:eastAsia="zh-CN"/>
              </w:rPr>
              <w:t>: For broadcast reception with RRC_IDLE/RRC_INACTIVE UEs:</w:t>
            </w:r>
          </w:p>
          <w:p w14:paraId="59695403" w14:textId="7FD8A321" w:rsidR="00543A91" w:rsidRPr="00864C22" w:rsidRDefault="00864C22" w:rsidP="00864C22">
            <w:pPr>
              <w:numPr>
                <w:ilvl w:val="0"/>
                <w:numId w:val="23"/>
              </w:numPr>
              <w:spacing w:before="0" w:after="0"/>
              <w:ind w:left="1260"/>
              <w:textAlignment w:val="center"/>
              <w:rPr>
                <w:sz w:val="22"/>
                <w:szCs w:val="22"/>
                <w:lang w:eastAsia="zh-CN"/>
              </w:rPr>
            </w:pPr>
            <w:r w:rsidRPr="00864C22">
              <w:rPr>
                <w:sz w:val="22"/>
                <w:szCs w:val="22"/>
                <w:lang w:eastAsia="zh-CN"/>
              </w:rPr>
              <w:t>The CFR frequency resources used for MCCH and MTCH are configured by SIBx;</w:t>
            </w:r>
          </w:p>
        </w:tc>
      </w:tr>
    </w:tbl>
    <w:p w14:paraId="422781A7" w14:textId="77777777" w:rsidR="00543A91" w:rsidRDefault="00543A91" w:rsidP="00C91DC3">
      <w:pPr>
        <w:spacing w:before="0" w:after="0"/>
        <w:jc w:val="both"/>
        <w:rPr>
          <w:sz w:val="22"/>
          <w:szCs w:val="22"/>
        </w:rPr>
      </w:pPr>
    </w:p>
    <w:p w14:paraId="39FD9C93" w14:textId="6B266E79" w:rsidR="00543A91" w:rsidRDefault="004E58A8" w:rsidP="00C91DC3">
      <w:pPr>
        <w:spacing w:before="0" w:after="0"/>
        <w:jc w:val="both"/>
        <w:rPr>
          <w:sz w:val="22"/>
          <w:szCs w:val="22"/>
        </w:rPr>
      </w:pPr>
      <w:r>
        <w:rPr>
          <w:sz w:val="22"/>
          <w:szCs w:val="22"/>
        </w:rPr>
        <w:lastRenderedPageBreak/>
        <w:t>However, some companies argued that different CFR should be configured for MCCH and MTCH due to different requirements for these two logical channels.</w:t>
      </w:r>
      <w:r w:rsidR="0015401F">
        <w:rPr>
          <w:sz w:val="22"/>
          <w:szCs w:val="22"/>
        </w:rPr>
        <w:t xml:space="preserve"> </w:t>
      </w:r>
      <w:r w:rsidR="00543A91">
        <w:rPr>
          <w:sz w:val="22"/>
          <w:szCs w:val="22"/>
        </w:rPr>
        <w:t>From our understandin</w:t>
      </w:r>
      <w:r w:rsidR="00132DF8">
        <w:rPr>
          <w:sz w:val="22"/>
          <w:szCs w:val="22"/>
        </w:rPr>
        <w:t xml:space="preserve">g, it will need two CFRs in RRC IDLE/INACTIVE states, </w:t>
      </w:r>
      <w:r w:rsidR="00543A91">
        <w:rPr>
          <w:sz w:val="22"/>
          <w:szCs w:val="22"/>
        </w:rPr>
        <w:t xml:space="preserve">if different CFR </w:t>
      </w:r>
      <w:r w:rsidR="00132DF8">
        <w:rPr>
          <w:sz w:val="22"/>
          <w:szCs w:val="22"/>
        </w:rPr>
        <w:t>are configured for</w:t>
      </w:r>
      <w:r w:rsidR="00543A91">
        <w:rPr>
          <w:sz w:val="22"/>
          <w:szCs w:val="22"/>
        </w:rPr>
        <w:t xml:space="preserve"> MCCH and MTCH</w:t>
      </w:r>
      <w:r w:rsidR="00132DF8">
        <w:rPr>
          <w:sz w:val="22"/>
          <w:szCs w:val="22"/>
        </w:rPr>
        <w:t xml:space="preserve"> and UE needs to monitor the two CFRs simultaneously</w:t>
      </w:r>
      <w:r w:rsidR="00543A91">
        <w:rPr>
          <w:sz w:val="22"/>
          <w:szCs w:val="22"/>
        </w:rPr>
        <w:t xml:space="preserve">, which </w:t>
      </w:r>
      <w:r w:rsidR="00C91E28">
        <w:rPr>
          <w:sz w:val="22"/>
          <w:szCs w:val="22"/>
        </w:rPr>
        <w:t xml:space="preserve">will make the UE processing more complexity and </w:t>
      </w:r>
      <w:r w:rsidR="00543A91">
        <w:rPr>
          <w:sz w:val="22"/>
          <w:szCs w:val="22"/>
        </w:rPr>
        <w:t>is not desirable</w:t>
      </w:r>
      <w:r w:rsidR="00C91E28">
        <w:rPr>
          <w:sz w:val="22"/>
          <w:szCs w:val="22"/>
        </w:rPr>
        <w:t>. Therefore, unified CFR is preferred for MCCH and MTCH reception</w:t>
      </w:r>
      <w:r w:rsidR="00864C22">
        <w:rPr>
          <w:sz w:val="22"/>
          <w:szCs w:val="22"/>
        </w:rPr>
        <w:t>, and which is configured by SIBx as agreed</w:t>
      </w:r>
      <w:r w:rsidR="00FA07BF">
        <w:rPr>
          <w:sz w:val="22"/>
          <w:szCs w:val="22"/>
        </w:rPr>
        <w:t>.</w:t>
      </w:r>
      <w:r w:rsidR="00476A85">
        <w:rPr>
          <w:sz w:val="22"/>
          <w:szCs w:val="22"/>
        </w:rPr>
        <w:t xml:space="preserve"> </w:t>
      </w:r>
    </w:p>
    <w:p w14:paraId="73DC5972" w14:textId="64E8EBB2" w:rsidR="00543A91" w:rsidRPr="00EA2689" w:rsidRDefault="00B86CBD" w:rsidP="00C21CDA">
      <w:pPr>
        <w:pStyle w:val="Caption"/>
        <w:jc w:val="both"/>
        <w:rPr>
          <w:rFonts w:ascii="Times New Roman" w:hAnsi="Times New Roman"/>
          <w:i/>
          <w:sz w:val="22"/>
          <w:szCs w:val="22"/>
        </w:rPr>
      </w:pPr>
      <w:bookmarkStart w:id="8" w:name="_Ref78715794"/>
      <w:r w:rsidRPr="00EA2689">
        <w:rPr>
          <w:rFonts w:ascii="Times New Roman" w:hAnsi="Times New Roman"/>
          <w:i/>
          <w:sz w:val="22"/>
          <w:szCs w:val="22"/>
        </w:rPr>
        <w:t xml:space="preserve">Proposal </w:t>
      </w:r>
      <w:r w:rsidRPr="00EA2689">
        <w:rPr>
          <w:rFonts w:ascii="Times New Roman" w:hAnsi="Times New Roman"/>
          <w:i/>
          <w:sz w:val="22"/>
          <w:szCs w:val="22"/>
        </w:rPr>
        <w:fldChar w:fldCharType="begin"/>
      </w:r>
      <w:r w:rsidRPr="00EA2689">
        <w:rPr>
          <w:rFonts w:ascii="Times New Roman" w:hAnsi="Times New Roman"/>
          <w:i/>
          <w:sz w:val="22"/>
          <w:szCs w:val="22"/>
        </w:rPr>
        <w:instrText xml:space="preserve"> SEQ Proposal \* ARABIC </w:instrText>
      </w:r>
      <w:r w:rsidRPr="00EA2689">
        <w:rPr>
          <w:rFonts w:ascii="Times New Roman" w:hAnsi="Times New Roman"/>
          <w:i/>
          <w:sz w:val="22"/>
          <w:szCs w:val="22"/>
        </w:rPr>
        <w:fldChar w:fldCharType="separate"/>
      </w:r>
      <w:r w:rsidR="00A66DB4">
        <w:rPr>
          <w:rFonts w:ascii="Times New Roman" w:hAnsi="Times New Roman"/>
          <w:i/>
          <w:noProof/>
          <w:sz w:val="22"/>
          <w:szCs w:val="22"/>
        </w:rPr>
        <w:t>1</w:t>
      </w:r>
      <w:r w:rsidRPr="00EA2689">
        <w:rPr>
          <w:rFonts w:ascii="Times New Roman" w:hAnsi="Times New Roman"/>
          <w:i/>
          <w:sz w:val="22"/>
          <w:szCs w:val="22"/>
        </w:rPr>
        <w:fldChar w:fldCharType="end"/>
      </w:r>
      <w:r w:rsidRPr="00EA2689">
        <w:rPr>
          <w:rFonts w:ascii="Times New Roman" w:hAnsi="Times New Roman"/>
          <w:i/>
          <w:sz w:val="22"/>
          <w:szCs w:val="22"/>
        </w:rPr>
        <w:t xml:space="preserve">: </w:t>
      </w:r>
      <w:r w:rsidR="00BD4D1C" w:rsidRPr="00EA2689">
        <w:rPr>
          <w:rFonts w:ascii="Times New Roman" w:hAnsi="Times New Roman" w:hint="eastAsia"/>
          <w:i/>
          <w:sz w:val="22"/>
          <w:szCs w:val="22"/>
          <w:lang w:eastAsia="zh-CN"/>
        </w:rPr>
        <w:t>The</w:t>
      </w:r>
      <w:r w:rsidR="00BD4D1C" w:rsidRPr="00EA2689">
        <w:rPr>
          <w:rFonts w:ascii="Times New Roman" w:hAnsi="Times New Roman"/>
          <w:i/>
          <w:sz w:val="22"/>
          <w:szCs w:val="22"/>
          <w:lang w:eastAsia="zh-CN"/>
        </w:rPr>
        <w:t xml:space="preserve"> </w:t>
      </w:r>
      <w:r w:rsidR="00BD4D1C" w:rsidRPr="00EA2689">
        <w:rPr>
          <w:rFonts w:ascii="Times New Roman" w:hAnsi="Times New Roman"/>
          <w:i/>
          <w:sz w:val="22"/>
          <w:szCs w:val="22"/>
        </w:rPr>
        <w:t>u</w:t>
      </w:r>
      <w:r w:rsidRPr="00EA2689">
        <w:rPr>
          <w:rFonts w:ascii="Times New Roman" w:hAnsi="Times New Roman"/>
          <w:i/>
          <w:sz w:val="22"/>
          <w:szCs w:val="22"/>
        </w:rPr>
        <w:t xml:space="preserve">nified CFR is defined/configured for </w:t>
      </w:r>
      <w:r w:rsidRPr="00EA2689">
        <w:rPr>
          <w:rFonts w:ascii="Times New Roman" w:hAnsi="Times New Roman"/>
          <w:i/>
          <w:color w:val="000000" w:themeColor="text1"/>
          <w:sz w:val="22"/>
          <w:szCs w:val="22"/>
          <w:lang w:eastAsia="x-none"/>
        </w:rPr>
        <w:t>GC-PDCCH/PDSCH carrying MCCH and GC-PDCCH/PDSCH carrying MTCH</w:t>
      </w:r>
      <w:r w:rsidRPr="00EA2689">
        <w:rPr>
          <w:rFonts w:ascii="Times New Roman" w:hAnsi="Times New Roman"/>
          <w:i/>
          <w:sz w:val="22"/>
          <w:szCs w:val="22"/>
        </w:rPr>
        <w:t>.</w:t>
      </w:r>
      <w:bookmarkEnd w:id="8"/>
    </w:p>
    <w:p w14:paraId="73A866E7" w14:textId="05122360" w:rsidR="00066810" w:rsidRPr="00E06BBF" w:rsidRDefault="00066810" w:rsidP="007875B9">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Common frequency resource (CFR)</w:t>
      </w:r>
      <w:r w:rsidR="00E2367D">
        <w:rPr>
          <w:rFonts w:ascii="Times New Roman" w:eastAsiaTheme="minorEastAsia" w:hAnsi="Times New Roman"/>
          <w:b/>
          <w:i/>
          <w:sz w:val="22"/>
          <w:szCs w:val="22"/>
          <w:lang w:eastAsia="zh-CN"/>
        </w:rPr>
        <w:t xml:space="preserve"> for broadcast MCCH and MTCH</w:t>
      </w:r>
    </w:p>
    <w:bookmarkEnd w:id="6"/>
    <w:p w14:paraId="1E775709" w14:textId="3D9CEDEE" w:rsidR="00EE2AC5" w:rsidRDefault="00635EAD" w:rsidP="00722A90">
      <w:pPr>
        <w:spacing w:after="120"/>
        <w:jc w:val="both"/>
        <w:rPr>
          <w:sz w:val="22"/>
          <w:szCs w:val="22"/>
          <w:lang w:eastAsia="zh-CN"/>
        </w:rPr>
      </w:pPr>
      <w:r>
        <w:rPr>
          <w:sz w:val="22"/>
          <w:szCs w:val="22"/>
        </w:rPr>
        <w:t>W</w:t>
      </w:r>
      <w:r w:rsidR="00E64D15" w:rsidRPr="00E64D15">
        <w:rPr>
          <w:sz w:val="22"/>
          <w:szCs w:val="22"/>
        </w:rPr>
        <w:t>hether to configure one/more common frequency resources</w:t>
      </w:r>
      <w:r w:rsidR="00E64D15">
        <w:rPr>
          <w:sz w:val="22"/>
          <w:szCs w:val="22"/>
        </w:rPr>
        <w:t xml:space="preserve"> was not decided in </w:t>
      </w:r>
      <w:r>
        <w:rPr>
          <w:sz w:val="22"/>
          <w:szCs w:val="22"/>
        </w:rPr>
        <w:t>previous</w:t>
      </w:r>
      <w:r w:rsidR="00E64D15">
        <w:rPr>
          <w:sz w:val="22"/>
          <w:szCs w:val="22"/>
        </w:rPr>
        <w:t xml:space="preserve"> meeting. </w:t>
      </w:r>
      <w:r w:rsidR="00C34EAE">
        <w:rPr>
          <w:sz w:val="22"/>
          <w:szCs w:val="22"/>
        </w:rPr>
        <w:t xml:space="preserve">In the RAN1#104-e meeting, supporting one CFR was agreed for UE scheduling group common PDCCH/PDSCH in RRC IDLE/INACTIVE states. However, there are </w:t>
      </w:r>
      <w:r w:rsidR="001E317C">
        <w:rPr>
          <w:sz w:val="22"/>
          <w:szCs w:val="22"/>
        </w:rPr>
        <w:t xml:space="preserve">still </w:t>
      </w:r>
      <w:r w:rsidR="00C34EAE">
        <w:rPr>
          <w:sz w:val="22"/>
          <w:szCs w:val="22"/>
        </w:rPr>
        <w:t xml:space="preserve">remaining issue about </w:t>
      </w:r>
      <w:r w:rsidR="00C34EAE" w:rsidRPr="00C34EAE">
        <w:rPr>
          <w:sz w:val="22"/>
          <w:szCs w:val="22"/>
        </w:rPr>
        <w:t>whether to define/configure more than one common frequency resources</w:t>
      </w:r>
      <w:r w:rsidR="00C34EAE">
        <w:rPr>
          <w:sz w:val="22"/>
          <w:szCs w:val="22"/>
        </w:rPr>
        <w:t>.</w:t>
      </w:r>
      <w:r w:rsidR="0092728C">
        <w:rPr>
          <w:sz w:val="22"/>
          <w:szCs w:val="22"/>
        </w:rPr>
        <w:t xml:space="preserve"> As we discussed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w:t>
      </w:r>
      <w:r w:rsidR="0061455A">
        <w:rPr>
          <w:sz w:val="22"/>
          <w:szCs w:val="22"/>
          <w:lang w:eastAsia="zh-CN"/>
        </w:rPr>
        <w:t xml:space="preserve">In addition, it was agreed that </w:t>
      </w:r>
      <w:r w:rsidR="002F7E8F">
        <w:rPr>
          <w:sz w:val="22"/>
          <w:szCs w:val="22"/>
          <w:lang w:eastAsia="zh-CN"/>
        </w:rPr>
        <w:t>t</w:t>
      </w:r>
      <w:r w:rsidR="002F7E8F" w:rsidRPr="002F7E8F">
        <w:rPr>
          <w:sz w:val="22"/>
          <w:szCs w:val="22"/>
          <w:lang w:eastAsia="zh-CN"/>
        </w:rPr>
        <w:t>he number of CFRs for multicast is no more than one per dedicated unicast BWP in Rel-17</w:t>
      </w:r>
      <w:r w:rsidR="00152DC5">
        <w:rPr>
          <w:sz w:val="22"/>
          <w:szCs w:val="22"/>
          <w:lang w:eastAsia="zh-CN"/>
        </w:rPr>
        <w:t xml:space="preserve"> as copied following</w:t>
      </w:r>
      <w:r w:rsidR="000D55A7">
        <w:rPr>
          <w:sz w:val="22"/>
          <w:szCs w:val="22"/>
          <w:lang w:eastAsia="zh-CN"/>
        </w:rPr>
        <w:t xml:space="preserve">. </w:t>
      </w:r>
    </w:p>
    <w:tbl>
      <w:tblPr>
        <w:tblStyle w:val="TableGrid"/>
        <w:tblW w:w="0" w:type="auto"/>
        <w:tblLook w:val="04A0" w:firstRow="1" w:lastRow="0" w:firstColumn="1" w:lastColumn="0" w:noHBand="0" w:noVBand="1"/>
      </w:tblPr>
      <w:tblGrid>
        <w:gridCol w:w="9629"/>
      </w:tblGrid>
      <w:tr w:rsidR="0061455A" w14:paraId="20C2440D" w14:textId="77777777" w:rsidTr="0061455A">
        <w:tc>
          <w:tcPr>
            <w:tcW w:w="9629" w:type="dxa"/>
          </w:tcPr>
          <w:p w14:paraId="33BAC0D3" w14:textId="77777777" w:rsidR="0061455A" w:rsidRPr="0061455A" w:rsidRDefault="0061455A" w:rsidP="0061455A">
            <w:pPr>
              <w:spacing w:before="0" w:after="0"/>
              <w:rPr>
                <w:rFonts w:eastAsia="Times New Roman"/>
                <w:color w:val="000000"/>
                <w:sz w:val="22"/>
                <w:szCs w:val="22"/>
                <w:lang w:eastAsia="zh-CN"/>
              </w:rPr>
            </w:pPr>
            <w:r w:rsidRPr="0061455A">
              <w:rPr>
                <w:rFonts w:eastAsia="Times New Roman"/>
                <w:color w:val="000000"/>
                <w:sz w:val="22"/>
                <w:szCs w:val="22"/>
                <w:highlight w:val="green"/>
                <w:lang w:eastAsia="zh-CN"/>
              </w:rPr>
              <w:t>Agreement:</w:t>
            </w:r>
          </w:p>
          <w:p w14:paraId="63A735A7" w14:textId="50195B39" w:rsidR="0061455A" w:rsidRPr="0061455A" w:rsidRDefault="0061455A" w:rsidP="0061455A">
            <w:pPr>
              <w:spacing w:before="0" w:after="0"/>
              <w:rPr>
                <w:rFonts w:ascii="Times" w:eastAsia="Times New Roman" w:hAnsi="Times" w:cs="Times"/>
                <w:color w:val="000000"/>
                <w:sz w:val="28"/>
                <w:szCs w:val="28"/>
                <w:lang w:eastAsia="zh-CN"/>
              </w:rPr>
            </w:pPr>
            <w:r w:rsidRPr="0061455A">
              <w:rPr>
                <w:rFonts w:eastAsia="Times New Roman"/>
                <w:color w:val="000000"/>
                <w:sz w:val="22"/>
                <w:szCs w:val="22"/>
                <w:lang w:eastAsia="zh-CN"/>
              </w:rPr>
              <w:t>The number of CFRs for multicast is no more than one per dedicated unicast BWP in Rel-17.</w:t>
            </w:r>
          </w:p>
        </w:tc>
      </w:tr>
    </w:tbl>
    <w:p w14:paraId="610B97EA" w14:textId="7B537F04" w:rsidR="0061455A" w:rsidRDefault="000E51C9" w:rsidP="00722A90">
      <w:pPr>
        <w:spacing w:after="120"/>
        <w:jc w:val="both"/>
        <w:rPr>
          <w:sz w:val="22"/>
          <w:szCs w:val="22"/>
          <w:lang w:eastAsia="zh-CN"/>
        </w:rPr>
      </w:pPr>
      <w:r>
        <w:rPr>
          <w:sz w:val="22"/>
          <w:szCs w:val="22"/>
          <w:lang w:eastAsia="zh-CN"/>
        </w:rPr>
        <w:t>Thus, we suggest the similar mechanism can be reused for broadcast reception for RRC_IDLE/INACTIVE UEs.</w:t>
      </w:r>
    </w:p>
    <w:p w14:paraId="4BF95215" w14:textId="7C33F764" w:rsidR="00927662" w:rsidRPr="00722A90" w:rsidRDefault="00927662" w:rsidP="00927662">
      <w:pPr>
        <w:pStyle w:val="Caption"/>
        <w:rPr>
          <w:rFonts w:ascii="Times New Roman" w:hAnsi="Times New Roman"/>
          <w:b w:val="0"/>
          <w:i/>
          <w:sz w:val="22"/>
          <w:szCs w:val="22"/>
        </w:rPr>
      </w:pPr>
      <w:bookmarkStart w:id="9"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A66DB4">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Not support more than one CFR for UE supporting MBS in RRC_IDLE/RRC_INACTIVE states</w:t>
      </w:r>
      <w:r w:rsidRPr="00722A90">
        <w:rPr>
          <w:rFonts w:ascii="Times New Roman" w:hAnsi="Times New Roman"/>
          <w:i/>
          <w:sz w:val="22"/>
          <w:szCs w:val="22"/>
        </w:rPr>
        <w:t>.</w:t>
      </w:r>
      <w:bookmarkEnd w:id="9"/>
    </w:p>
    <w:p w14:paraId="430E8271" w14:textId="72F47CC6" w:rsidR="00722A90" w:rsidRPr="00722A90" w:rsidRDefault="00722A90" w:rsidP="00722A90">
      <w:pPr>
        <w:spacing w:after="120"/>
        <w:jc w:val="both"/>
        <w:rPr>
          <w:sz w:val="22"/>
          <w:szCs w:val="22"/>
        </w:rPr>
      </w:pPr>
      <w:r w:rsidRPr="00722A90">
        <w:rPr>
          <w:sz w:val="22"/>
          <w:szCs w:val="22"/>
        </w:rPr>
        <w:t>Note that in case of PTM transmission, all of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w:t>
      </w:r>
      <w:r w:rsidR="00AF2C5F">
        <w:rPr>
          <w:sz w:val="22"/>
          <w:szCs w:val="22"/>
        </w:rPr>
        <w:t xml:space="preserve">C Connected and RRC Idle state, e.g., DM2 is defined that supporting broadcast reception in all RRC states. </w:t>
      </w:r>
      <w:r w:rsidRPr="00722A90">
        <w:rPr>
          <w:sz w:val="22"/>
          <w:szCs w:val="22"/>
        </w:rPr>
        <w:t xml:space="preserve">In order to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6E7184EF" w14:textId="7E725794" w:rsidR="00AD24B8" w:rsidRDefault="00722A90" w:rsidP="00773E1A">
      <w:pPr>
        <w:pStyle w:val="Caption"/>
        <w:rPr>
          <w:rFonts w:ascii="Times New Roman" w:hAnsi="Times New Roman"/>
          <w:i/>
          <w:sz w:val="22"/>
          <w:szCs w:val="22"/>
        </w:rPr>
      </w:pPr>
      <w:bookmarkStart w:id="10"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A66DB4">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040FD6">
        <w:rPr>
          <w:rFonts w:ascii="Times New Roman" w:hAnsi="Times New Roman"/>
          <w:i/>
          <w:sz w:val="22"/>
          <w:szCs w:val="22"/>
        </w:rPr>
        <w:t xml:space="preserve">For broadcast reception, </w:t>
      </w:r>
      <w:r w:rsidR="00EB4C0E">
        <w:rPr>
          <w:rFonts w:ascii="Times New Roman" w:hAnsi="Times New Roman"/>
          <w:i/>
          <w:sz w:val="22"/>
          <w:szCs w:val="22"/>
        </w:rPr>
        <w:t>n</w:t>
      </w:r>
      <w:r w:rsidRPr="00722A90">
        <w:rPr>
          <w:rFonts w:ascii="Times New Roman" w:hAnsi="Times New Roman"/>
          <w:i/>
          <w:sz w:val="22"/>
          <w:szCs w:val="22"/>
        </w:rPr>
        <w:t xml:space="preserve">etwork implementation guarantee </w:t>
      </w:r>
      <w:r w:rsidR="00AF2C5F">
        <w:rPr>
          <w:rFonts w:ascii="Times New Roman" w:hAnsi="Times New Roman" w:hint="eastAsia"/>
          <w:i/>
          <w:sz w:val="22"/>
          <w:szCs w:val="22"/>
          <w:lang w:eastAsia="zh-CN"/>
        </w:rPr>
        <w:t>unified</w:t>
      </w:r>
      <w:r w:rsidR="00AF2C5F">
        <w:rPr>
          <w:rFonts w:ascii="Times New Roman" w:hAnsi="Times New Roman"/>
          <w:i/>
          <w:sz w:val="22"/>
          <w:szCs w:val="22"/>
          <w:lang w:eastAsia="zh-CN"/>
        </w:rPr>
        <w:t xml:space="preserve"> </w:t>
      </w:r>
      <w:r w:rsidR="00AF2C5F">
        <w:rPr>
          <w:rFonts w:ascii="Times New Roman" w:hAnsi="Times New Roman" w:hint="eastAsia"/>
          <w:i/>
          <w:sz w:val="22"/>
          <w:szCs w:val="22"/>
          <w:lang w:eastAsia="zh-CN"/>
        </w:rPr>
        <w:t>CFR</w:t>
      </w:r>
      <w:r w:rsidRPr="00722A90">
        <w:rPr>
          <w:rFonts w:ascii="Times New Roman" w:hAnsi="Times New Roman"/>
          <w:i/>
          <w:sz w:val="22"/>
          <w:szCs w:val="22"/>
        </w:rPr>
        <w:t xml:space="preserve"> for UEs in both </w:t>
      </w:r>
      <w:r w:rsidR="005E2219">
        <w:rPr>
          <w:rFonts w:ascii="Times New Roman" w:hAnsi="Times New Roman"/>
          <w:i/>
          <w:sz w:val="22"/>
          <w:szCs w:val="22"/>
        </w:rPr>
        <w:t>RRC_CONNECTED mode</w:t>
      </w:r>
      <w:r w:rsidRPr="00722A90">
        <w:rPr>
          <w:rFonts w:ascii="Times New Roman" w:hAnsi="Times New Roman"/>
          <w:i/>
          <w:sz w:val="22"/>
          <w:szCs w:val="22"/>
        </w:rPr>
        <w:t xml:space="preserve"> and </w:t>
      </w:r>
      <w:r w:rsidR="00BD4D1C">
        <w:rPr>
          <w:rFonts w:ascii="Times New Roman" w:hAnsi="Times New Roman"/>
          <w:i/>
          <w:sz w:val="22"/>
          <w:szCs w:val="22"/>
        </w:rPr>
        <w:t>IDLE</w:t>
      </w:r>
      <w:r w:rsidR="005E2219">
        <w:rPr>
          <w:rFonts w:ascii="Times New Roman" w:hAnsi="Times New Roman"/>
          <w:i/>
          <w:sz w:val="22"/>
          <w:szCs w:val="22"/>
        </w:rPr>
        <w:t>/INACTIVE</w:t>
      </w:r>
      <w:r w:rsidR="007D5656">
        <w:rPr>
          <w:rFonts w:ascii="Times New Roman" w:hAnsi="Times New Roman"/>
          <w:i/>
          <w:sz w:val="22"/>
          <w:szCs w:val="22"/>
        </w:rPr>
        <w:t xml:space="preserve"> mode</w:t>
      </w:r>
      <w:r w:rsidRPr="00722A90">
        <w:rPr>
          <w:rFonts w:ascii="Times New Roman" w:hAnsi="Times New Roman"/>
          <w:i/>
          <w:sz w:val="22"/>
          <w:szCs w:val="22"/>
        </w:rPr>
        <w:t>.</w:t>
      </w:r>
      <w:bookmarkEnd w:id="10"/>
    </w:p>
    <w:p w14:paraId="1B87E369" w14:textId="0D26E82C" w:rsidR="0046039D" w:rsidRPr="00110AB5" w:rsidRDefault="0046039D" w:rsidP="00110AB5">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DCI </w:t>
      </w:r>
      <w:r>
        <w:rPr>
          <w:rFonts w:ascii="Times New Roman" w:eastAsiaTheme="minorEastAsia" w:hAnsi="Times New Roman" w:hint="eastAsia"/>
          <w:b/>
          <w:i/>
          <w:sz w:val="22"/>
          <w:szCs w:val="22"/>
          <w:lang w:eastAsia="zh-CN"/>
        </w:rPr>
        <w:t>de</w:t>
      </w:r>
      <w:r>
        <w:rPr>
          <w:rFonts w:ascii="Times New Roman" w:eastAsiaTheme="minorEastAsia" w:hAnsi="Times New Roman"/>
          <w:b/>
          <w:i/>
          <w:sz w:val="22"/>
          <w:szCs w:val="22"/>
          <w:lang w:eastAsia="zh-CN"/>
        </w:rPr>
        <w:t>sign for broadcast MCCH and MTCH</w:t>
      </w:r>
    </w:p>
    <w:p w14:paraId="1E8EDC0B" w14:textId="6D4B96D5" w:rsidR="002F3B9C" w:rsidRDefault="009C26F0" w:rsidP="00301B30">
      <w:pPr>
        <w:spacing w:before="0" w:after="0"/>
        <w:jc w:val="both"/>
        <w:rPr>
          <w:sz w:val="22"/>
          <w:szCs w:val="22"/>
          <w:lang w:eastAsia="zh-CN"/>
        </w:rPr>
      </w:pPr>
      <w:r>
        <w:rPr>
          <w:sz w:val="22"/>
          <w:szCs w:val="22"/>
        </w:rPr>
        <w:t>DCI format 1_0 has been agreed</w:t>
      </w:r>
      <w:r w:rsidRPr="009C26F0">
        <w:rPr>
          <w:sz w:val="22"/>
          <w:szCs w:val="22"/>
        </w:rPr>
        <w:t xml:space="preserve"> as </w:t>
      </w:r>
      <w:r w:rsidR="0076100F">
        <w:rPr>
          <w:sz w:val="22"/>
          <w:szCs w:val="22"/>
        </w:rPr>
        <w:t xml:space="preserve">a </w:t>
      </w:r>
      <w:r w:rsidRPr="009C26F0">
        <w:rPr>
          <w:sz w:val="22"/>
          <w:szCs w:val="22"/>
        </w:rPr>
        <w:t>baseline for GC-PDCCH of MCCH and MTCH</w:t>
      </w:r>
      <w:r w:rsidR="0076100F">
        <w:rPr>
          <w:sz w:val="22"/>
          <w:szCs w:val="22"/>
        </w:rPr>
        <w:t xml:space="preserve"> for broadcast reception</w:t>
      </w:r>
      <w:r w:rsidR="00361732">
        <w:rPr>
          <w:sz w:val="22"/>
          <w:szCs w:val="22"/>
        </w:rPr>
        <w:t xml:space="preserve">. </w:t>
      </w:r>
      <w:r w:rsidR="002F3B9C">
        <w:rPr>
          <w:sz w:val="22"/>
          <w:szCs w:val="22"/>
        </w:rPr>
        <w:t xml:space="preserve">Regarding the DCI </w:t>
      </w:r>
      <w:r w:rsidR="00361732">
        <w:rPr>
          <w:sz w:val="22"/>
          <w:szCs w:val="22"/>
        </w:rPr>
        <w:t xml:space="preserve">field for broadcast reception, the following agreements were achieved in </w:t>
      </w:r>
      <w:r w:rsidR="00143D2C">
        <w:rPr>
          <w:sz w:val="22"/>
          <w:szCs w:val="22"/>
        </w:rPr>
        <w:t>RA</w:t>
      </w:r>
      <w:r w:rsidR="00143D2C">
        <w:rPr>
          <w:rFonts w:hint="eastAsia"/>
          <w:sz w:val="22"/>
          <w:szCs w:val="22"/>
          <w:lang w:eastAsia="zh-CN"/>
        </w:rPr>
        <w:t>N1#106 e-meeting.</w:t>
      </w:r>
    </w:p>
    <w:tbl>
      <w:tblPr>
        <w:tblStyle w:val="TableGrid"/>
        <w:tblW w:w="0" w:type="auto"/>
        <w:tblLook w:val="04A0" w:firstRow="1" w:lastRow="0" w:firstColumn="1" w:lastColumn="0" w:noHBand="0" w:noVBand="1"/>
      </w:tblPr>
      <w:tblGrid>
        <w:gridCol w:w="9629"/>
      </w:tblGrid>
      <w:tr w:rsidR="009C26F0" w14:paraId="6AC3C9D4" w14:textId="77777777" w:rsidTr="009C26F0">
        <w:tc>
          <w:tcPr>
            <w:tcW w:w="9629" w:type="dxa"/>
          </w:tcPr>
          <w:p w14:paraId="0B411334" w14:textId="77777777" w:rsidR="009C26F0" w:rsidRPr="009C26F0" w:rsidRDefault="009C26F0" w:rsidP="009C26F0">
            <w:pPr>
              <w:spacing w:before="0" w:after="0"/>
              <w:rPr>
                <w:rFonts w:eastAsia="Times New Roman"/>
                <w:color w:val="000000"/>
                <w:sz w:val="22"/>
                <w:szCs w:val="22"/>
                <w:lang w:eastAsia="zh-CN"/>
              </w:rPr>
            </w:pPr>
            <w:r w:rsidRPr="009C26F0">
              <w:rPr>
                <w:rFonts w:eastAsia="Times New Roman"/>
                <w:color w:val="000000"/>
                <w:sz w:val="22"/>
                <w:szCs w:val="22"/>
                <w:highlight w:val="green"/>
                <w:lang w:eastAsia="zh-CN"/>
              </w:rPr>
              <w:t>Agreement:</w:t>
            </w:r>
          </w:p>
          <w:p w14:paraId="5A8A7912" w14:textId="77777777" w:rsidR="009C26F0" w:rsidRPr="009C26F0" w:rsidRDefault="009C26F0" w:rsidP="009C26F0">
            <w:pPr>
              <w:spacing w:before="0" w:after="0"/>
              <w:rPr>
                <w:rFonts w:eastAsia="Times New Roman"/>
                <w:color w:val="000000"/>
                <w:sz w:val="22"/>
                <w:szCs w:val="22"/>
                <w:lang w:eastAsia="zh-CN"/>
              </w:rPr>
            </w:pPr>
            <w:r w:rsidRPr="009C26F0">
              <w:rPr>
                <w:rFonts w:eastAsia="Times New Roman"/>
                <w:color w:val="000000"/>
                <w:sz w:val="22"/>
                <w:szCs w:val="22"/>
                <w:lang w:eastAsia="zh-CN"/>
              </w:rPr>
              <w:t xml:space="preserve">The DCI format for GC-PDCCH scheduling a GC-PDSCH carrying MCCH/MTCH at least includes the following fields for broadcast reception with UEs in RRC_IDLE/INACTIVE state: </w:t>
            </w:r>
          </w:p>
          <w:p w14:paraId="0D5396D0"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FDRA field</w:t>
            </w:r>
          </w:p>
          <w:p w14:paraId="5ACD52EC"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TDRA field</w:t>
            </w:r>
          </w:p>
          <w:p w14:paraId="11F30BC4"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 xml:space="preserve">Modulation and coding scheme </w:t>
            </w:r>
          </w:p>
          <w:p w14:paraId="3417247D"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Redundancy version</w:t>
            </w:r>
          </w:p>
          <w:p w14:paraId="76DF916B"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 xml:space="preserve">FFS: </w:t>
            </w:r>
          </w:p>
          <w:p w14:paraId="79DAB70B"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eastAsia="zh-CN"/>
              </w:rPr>
            </w:pPr>
            <w:r w:rsidRPr="009C26F0">
              <w:rPr>
                <w:rFonts w:eastAsia="Times New Roman"/>
                <w:color w:val="000000"/>
                <w:sz w:val="22"/>
                <w:szCs w:val="22"/>
                <w:lang w:eastAsia="zh-CN"/>
              </w:rPr>
              <w:t xml:space="preserve">MCCH change notification (if supported and only for MCCH), </w:t>
            </w:r>
          </w:p>
          <w:p w14:paraId="56AD26E4"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eastAsia="zh-CN"/>
              </w:rPr>
            </w:pPr>
            <w:r w:rsidRPr="009C26F0">
              <w:rPr>
                <w:rFonts w:eastAsia="Times New Roman"/>
                <w:color w:val="000000"/>
                <w:sz w:val="22"/>
                <w:szCs w:val="22"/>
                <w:lang w:eastAsia="zh-CN"/>
              </w:rPr>
              <w:t>RB numbering starts from the lowest RB of the CFR and support of resource allocation with granularity of single or multiple RBs.</w:t>
            </w:r>
          </w:p>
          <w:p w14:paraId="4BB9E972"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val="en-US" w:eastAsia="zh-CN"/>
              </w:rPr>
            </w:pPr>
            <w:r w:rsidRPr="009C26F0">
              <w:rPr>
                <w:rFonts w:eastAsia="Times New Roman"/>
                <w:color w:val="000000"/>
                <w:sz w:val="22"/>
                <w:szCs w:val="22"/>
                <w:lang w:val="en-US" w:eastAsia="zh-CN"/>
              </w:rPr>
              <w:t>HARQ process number and New data indicator</w:t>
            </w:r>
          </w:p>
          <w:p w14:paraId="363D947B"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eastAsia="zh-CN"/>
              </w:rPr>
            </w:pPr>
            <w:r w:rsidRPr="009C26F0">
              <w:rPr>
                <w:rFonts w:eastAsia="Times New Roman"/>
                <w:color w:val="000000"/>
                <w:sz w:val="22"/>
                <w:szCs w:val="22"/>
                <w:lang w:eastAsia="zh-CN"/>
              </w:rPr>
              <w:t>VRB-to-PRB mapping</w:t>
            </w:r>
          </w:p>
          <w:p w14:paraId="175D20E6" w14:textId="386C6C82" w:rsidR="009C26F0" w:rsidRPr="009C26F0" w:rsidRDefault="009C26F0" w:rsidP="00E306E4">
            <w:pPr>
              <w:numPr>
                <w:ilvl w:val="1"/>
                <w:numId w:val="19"/>
              </w:numPr>
              <w:spacing w:before="0" w:after="0"/>
              <w:ind w:left="1620"/>
              <w:textAlignment w:val="center"/>
              <w:rPr>
                <w:rFonts w:ascii="Calibri" w:eastAsia="Times New Roman" w:hAnsi="Calibri" w:cs="Calibri"/>
                <w:color w:val="000000"/>
                <w:sz w:val="21"/>
                <w:szCs w:val="21"/>
                <w:lang w:eastAsia="zh-CN"/>
              </w:rPr>
            </w:pPr>
            <w:r w:rsidRPr="009C26F0">
              <w:rPr>
                <w:rFonts w:eastAsia="Times New Roman"/>
                <w:color w:val="000000"/>
                <w:sz w:val="22"/>
                <w:szCs w:val="22"/>
                <w:lang w:eastAsia="zh-CN"/>
              </w:rPr>
              <w:t>other fields if needed.</w:t>
            </w:r>
          </w:p>
        </w:tc>
      </w:tr>
    </w:tbl>
    <w:p w14:paraId="0B926191" w14:textId="77777777" w:rsidR="009C26F0" w:rsidRDefault="009C26F0" w:rsidP="00301B30">
      <w:pPr>
        <w:spacing w:before="0" w:after="0"/>
        <w:jc w:val="both"/>
        <w:rPr>
          <w:sz w:val="22"/>
          <w:szCs w:val="22"/>
        </w:rPr>
      </w:pPr>
    </w:p>
    <w:p w14:paraId="45AFD672" w14:textId="63433982" w:rsidR="001D4068" w:rsidRDefault="00E85653" w:rsidP="00301B30">
      <w:pPr>
        <w:spacing w:before="0" w:after="0"/>
        <w:jc w:val="both"/>
        <w:rPr>
          <w:sz w:val="22"/>
          <w:szCs w:val="22"/>
        </w:rPr>
      </w:pPr>
      <w:r>
        <w:rPr>
          <w:sz w:val="22"/>
          <w:szCs w:val="22"/>
        </w:rPr>
        <w:t>Regarding the “HARQ process number” field</w:t>
      </w:r>
      <w:r w:rsidR="00C11D51">
        <w:rPr>
          <w:sz w:val="22"/>
          <w:szCs w:val="22"/>
        </w:rPr>
        <w:t>, we think there is no clear motivation to add this. Even though the slot level repetition is supported for MTCH, the similar mechanism for SIB combining</w:t>
      </w:r>
      <w:r w:rsidR="005F76E9">
        <w:rPr>
          <w:sz w:val="22"/>
          <w:szCs w:val="22"/>
        </w:rPr>
        <w:t xml:space="preserve"> can be reused</w:t>
      </w:r>
      <w:r w:rsidR="00C11D51">
        <w:rPr>
          <w:sz w:val="22"/>
          <w:szCs w:val="22"/>
        </w:rPr>
        <w:t xml:space="preserve"> and </w:t>
      </w:r>
      <w:r w:rsidR="005F76E9">
        <w:rPr>
          <w:sz w:val="22"/>
          <w:szCs w:val="22"/>
        </w:rPr>
        <w:t xml:space="preserve">it does </w:t>
      </w:r>
      <w:r w:rsidR="00C11D51">
        <w:rPr>
          <w:sz w:val="22"/>
          <w:szCs w:val="22"/>
        </w:rPr>
        <w:t>not need to add a new “HARQ process number” field for broadcast reception.</w:t>
      </w:r>
      <w:r w:rsidR="00667599">
        <w:rPr>
          <w:sz w:val="22"/>
          <w:szCs w:val="22"/>
        </w:rPr>
        <w:t xml:space="preserve"> In addition,</w:t>
      </w:r>
      <w:r w:rsidR="00C11D51">
        <w:rPr>
          <w:sz w:val="22"/>
          <w:szCs w:val="22"/>
        </w:rPr>
        <w:t xml:space="preserve"> </w:t>
      </w:r>
      <w:r w:rsidR="00667599">
        <w:rPr>
          <w:sz w:val="22"/>
          <w:szCs w:val="22"/>
        </w:rPr>
        <w:t>i</w:t>
      </w:r>
      <w:r w:rsidR="00C11D51">
        <w:rPr>
          <w:sz w:val="22"/>
          <w:szCs w:val="22"/>
        </w:rPr>
        <w:t xml:space="preserve">f more HARQ process </w:t>
      </w:r>
      <w:r w:rsidR="00731668">
        <w:rPr>
          <w:sz w:val="22"/>
          <w:szCs w:val="22"/>
        </w:rPr>
        <w:t>are</w:t>
      </w:r>
      <w:r w:rsidR="00C11D51">
        <w:rPr>
          <w:sz w:val="22"/>
          <w:szCs w:val="22"/>
        </w:rPr>
        <w:t xml:space="preserve"> introduced for MBS broadcast services, it is not friendly to UE’s power saving</w:t>
      </w:r>
      <w:r w:rsidR="007339B1">
        <w:rPr>
          <w:sz w:val="22"/>
          <w:szCs w:val="22"/>
        </w:rPr>
        <w:t xml:space="preserve"> </w:t>
      </w:r>
      <w:r w:rsidR="00EE2A12">
        <w:rPr>
          <w:sz w:val="22"/>
          <w:szCs w:val="22"/>
        </w:rPr>
        <w:t>and</w:t>
      </w:r>
      <w:r w:rsidR="007339B1">
        <w:rPr>
          <w:sz w:val="22"/>
          <w:szCs w:val="22"/>
        </w:rPr>
        <w:t xml:space="preserve"> needs more </w:t>
      </w:r>
      <w:r w:rsidR="00EE2A12">
        <w:rPr>
          <w:sz w:val="22"/>
          <w:szCs w:val="22"/>
        </w:rPr>
        <w:t>device</w:t>
      </w:r>
      <w:r w:rsidR="007339B1">
        <w:rPr>
          <w:sz w:val="22"/>
          <w:szCs w:val="22"/>
        </w:rPr>
        <w:t xml:space="preserve"> hardware </w:t>
      </w:r>
      <w:r w:rsidR="00DD0F1F">
        <w:rPr>
          <w:sz w:val="22"/>
          <w:szCs w:val="22"/>
        </w:rPr>
        <w:t>affect</w:t>
      </w:r>
      <w:r w:rsidR="007339B1">
        <w:rPr>
          <w:sz w:val="22"/>
          <w:szCs w:val="22"/>
        </w:rPr>
        <w:t>, which is against the current WID description as copied foll</w:t>
      </w:r>
      <w:r w:rsidR="00EE2A12">
        <w:rPr>
          <w:sz w:val="22"/>
          <w:szCs w:val="22"/>
        </w:rPr>
        <w:t>o</w:t>
      </w:r>
      <w:r w:rsidR="007339B1">
        <w:rPr>
          <w:sz w:val="22"/>
          <w:szCs w:val="22"/>
        </w:rPr>
        <w:t>wing</w:t>
      </w:r>
      <w:r w:rsidR="00C11D51">
        <w:rPr>
          <w:sz w:val="22"/>
          <w:szCs w:val="22"/>
        </w:rPr>
        <w:t xml:space="preserve">. </w:t>
      </w:r>
    </w:p>
    <w:tbl>
      <w:tblPr>
        <w:tblStyle w:val="TableGrid"/>
        <w:tblW w:w="0" w:type="auto"/>
        <w:tblLook w:val="04A0" w:firstRow="1" w:lastRow="0" w:firstColumn="1" w:lastColumn="0" w:noHBand="0" w:noVBand="1"/>
      </w:tblPr>
      <w:tblGrid>
        <w:gridCol w:w="9629"/>
      </w:tblGrid>
      <w:tr w:rsidR="00EE2A12" w14:paraId="259B3D72" w14:textId="77777777" w:rsidTr="00EE2A12">
        <w:tc>
          <w:tcPr>
            <w:tcW w:w="9629" w:type="dxa"/>
          </w:tcPr>
          <w:p w14:paraId="4F90FB08" w14:textId="56F1C9BA" w:rsidR="00EE2A12" w:rsidRPr="00EE2A12" w:rsidRDefault="00EE2A12" w:rsidP="00EE2A12">
            <w:pPr>
              <w:rPr>
                <w:lang w:eastAsia="zh-CN"/>
              </w:rPr>
            </w:pPr>
            <w:r>
              <w:rPr>
                <w:u w:val="single"/>
                <w:lang w:eastAsia="zh-CN"/>
              </w:rPr>
              <w:t>Restrictions and assumptions in MBS WID</w:t>
            </w:r>
            <w:r>
              <w:rPr>
                <w:lang w:eastAsia="zh-CN"/>
              </w:rPr>
              <w:t>:</w:t>
            </w:r>
          </w:p>
          <w:p w14:paraId="3973AC06" w14:textId="4BE2438D" w:rsidR="00EE2A12" w:rsidRPr="00EE2A12" w:rsidRDefault="00EE2A12" w:rsidP="00EE2A12">
            <w:pPr>
              <w:spacing w:before="0" w:after="0"/>
            </w:pPr>
            <w:r>
              <w:t xml:space="preserve">In order to facilitate implementation and deployment of the feature, the overall implementation impact should be limited, and the UE complexity should be minimized (e.g. device hardware impact should be avoided). </w:t>
            </w:r>
          </w:p>
        </w:tc>
      </w:tr>
    </w:tbl>
    <w:p w14:paraId="1F62A01F" w14:textId="77777777" w:rsidR="00EE2A12" w:rsidRDefault="00EE2A12" w:rsidP="00301B30">
      <w:pPr>
        <w:spacing w:before="0" w:after="0"/>
        <w:jc w:val="both"/>
        <w:rPr>
          <w:sz w:val="22"/>
          <w:szCs w:val="22"/>
        </w:rPr>
      </w:pPr>
    </w:p>
    <w:p w14:paraId="1F72C909" w14:textId="668EE284" w:rsidR="00DD0F1F" w:rsidRPr="005F40B0" w:rsidRDefault="00DD0F1F" w:rsidP="005F40B0">
      <w:pPr>
        <w:pStyle w:val="Caption"/>
        <w:jc w:val="both"/>
        <w:rPr>
          <w:rFonts w:ascii="Times New Roman" w:hAnsi="Times New Roman"/>
          <w:i/>
          <w:sz w:val="22"/>
          <w:szCs w:val="22"/>
        </w:rPr>
      </w:pPr>
      <w:bookmarkStart w:id="11" w:name="_Ref87006422"/>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A66DB4">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w:t>
      </w:r>
      <w:r w:rsidR="00DF3066">
        <w:rPr>
          <w:rFonts w:ascii="Times New Roman" w:hAnsi="Times New Roman" w:hint="eastAsia"/>
          <w:i/>
          <w:sz w:val="22"/>
          <w:szCs w:val="22"/>
        </w:rPr>
        <w:t xml:space="preserve"> </w:t>
      </w:r>
      <w:r w:rsidR="00DF3066">
        <w:rPr>
          <w:rFonts w:ascii="Times New Roman" w:hAnsi="Times New Roman"/>
          <w:i/>
          <w:sz w:val="22"/>
          <w:szCs w:val="22"/>
        </w:rPr>
        <w:t>“</w:t>
      </w:r>
      <w:r w:rsidRPr="00DD0F1F">
        <w:rPr>
          <w:rFonts w:ascii="Times New Roman" w:hAnsi="Times New Roman"/>
          <w:i/>
          <w:sz w:val="22"/>
          <w:szCs w:val="22"/>
        </w:rPr>
        <w:t>HARQ process number” field</w:t>
      </w:r>
      <w:r>
        <w:rPr>
          <w:rFonts w:ascii="Times New Roman" w:hAnsi="Times New Roman"/>
          <w:i/>
          <w:sz w:val="22"/>
          <w:szCs w:val="22"/>
        </w:rPr>
        <w:t xml:space="preserve">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sidR="007D7ACD">
        <w:rPr>
          <w:rFonts w:ascii="Times New Roman" w:hAnsi="Times New Roman" w:hint="eastAsia"/>
          <w:i/>
          <w:sz w:val="22"/>
          <w:szCs w:val="22"/>
          <w:lang w:eastAsia="zh-CN"/>
        </w:rPr>
        <w:t xml:space="preserve">not supported for MBS broadcast </w:t>
      </w:r>
      <w:r w:rsidR="00603FBA">
        <w:rPr>
          <w:rFonts w:ascii="Times New Roman" w:hAnsi="Times New Roman"/>
          <w:i/>
          <w:sz w:val="22"/>
          <w:szCs w:val="22"/>
          <w:lang w:eastAsia="zh-CN"/>
        </w:rPr>
        <w:t>DCI</w:t>
      </w:r>
      <w:r w:rsidRPr="00722A90">
        <w:rPr>
          <w:rFonts w:ascii="Times New Roman" w:hAnsi="Times New Roman"/>
          <w:i/>
          <w:sz w:val="22"/>
          <w:szCs w:val="22"/>
        </w:rPr>
        <w:t>.</w:t>
      </w:r>
      <w:bookmarkEnd w:id="11"/>
    </w:p>
    <w:bookmarkEnd w:id="5"/>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66523FB4" w:rsidR="00722A90" w:rsidRDefault="00E71032" w:rsidP="00722A90">
      <w:pPr>
        <w:spacing w:after="240"/>
        <w:rPr>
          <w:sz w:val="22"/>
          <w:szCs w:val="22"/>
        </w:rPr>
      </w:pPr>
      <w:r>
        <w:rPr>
          <w:sz w:val="22"/>
          <w:szCs w:val="22"/>
        </w:rPr>
        <w:t xml:space="preserve">In this contribution, we discuss the basic function on </w:t>
      </w:r>
      <w:r w:rsidR="0044258F">
        <w:rPr>
          <w:sz w:val="22"/>
          <w:szCs w:val="22"/>
        </w:rPr>
        <w:t>broadcast reception</w:t>
      </w:r>
      <w:r>
        <w:rPr>
          <w:sz w:val="22"/>
          <w:szCs w:val="22"/>
        </w:rPr>
        <w:t xml:space="preserve"> for RRC_IDLE/RRC_INACTIVE UEs, and t</w:t>
      </w:r>
      <w:r w:rsidR="001119B3">
        <w:rPr>
          <w:sz w:val="22"/>
          <w:szCs w:val="22"/>
        </w:rPr>
        <w:t>he following proposals are suggested</w:t>
      </w:r>
      <w:r w:rsidR="00722A90" w:rsidRPr="00722A90">
        <w:rPr>
          <w:sz w:val="22"/>
          <w:szCs w:val="22"/>
        </w:rPr>
        <w:t>:</w:t>
      </w:r>
    </w:p>
    <w:p w14:paraId="2B1F9EB6" w14:textId="1E58B668" w:rsidR="00E962CA" w:rsidRPr="00017078" w:rsidRDefault="00E962CA" w:rsidP="00586107">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_Ref78715794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A66DB4" w:rsidRPr="00EA2689">
        <w:rPr>
          <w:rFonts w:ascii="Times New Roman" w:hAnsi="Times New Roman"/>
          <w:i/>
          <w:sz w:val="22"/>
          <w:szCs w:val="22"/>
        </w:rPr>
        <w:t xml:space="preserve">Proposal </w:t>
      </w:r>
      <w:r w:rsidR="00A66DB4">
        <w:rPr>
          <w:rFonts w:ascii="Times New Roman" w:hAnsi="Times New Roman"/>
          <w:i/>
          <w:noProof/>
          <w:sz w:val="22"/>
          <w:szCs w:val="22"/>
        </w:rPr>
        <w:t>1</w:t>
      </w:r>
      <w:r w:rsidR="00A66DB4" w:rsidRPr="00EA2689">
        <w:rPr>
          <w:rFonts w:ascii="Times New Roman" w:hAnsi="Times New Roman"/>
          <w:i/>
          <w:sz w:val="22"/>
          <w:szCs w:val="22"/>
        </w:rPr>
        <w:t xml:space="preserve">: </w:t>
      </w:r>
      <w:r w:rsidR="00A66DB4" w:rsidRPr="00EA2689">
        <w:rPr>
          <w:rFonts w:ascii="Times New Roman" w:hAnsi="Times New Roman" w:hint="eastAsia"/>
          <w:i/>
          <w:sz w:val="22"/>
          <w:szCs w:val="22"/>
        </w:rPr>
        <w:t>The</w:t>
      </w:r>
      <w:r w:rsidR="00A66DB4" w:rsidRPr="00EA2689">
        <w:rPr>
          <w:rFonts w:ascii="Times New Roman" w:hAnsi="Times New Roman"/>
          <w:i/>
          <w:sz w:val="22"/>
          <w:szCs w:val="22"/>
        </w:rPr>
        <w:t xml:space="preserve"> unified CFR is defined/configured </w:t>
      </w:r>
      <w:r w:rsidR="00A66DB4" w:rsidRPr="00A66DB4">
        <w:rPr>
          <w:rFonts w:ascii="Times New Roman" w:hAnsi="Times New Roman"/>
          <w:i/>
          <w:color w:val="000000" w:themeColor="text1"/>
          <w:sz w:val="22"/>
          <w:szCs w:val="22"/>
          <w:lang w:eastAsia="x-none"/>
        </w:rPr>
        <w:t xml:space="preserve">for </w:t>
      </w:r>
      <w:r w:rsidR="00A66DB4" w:rsidRPr="00EA2689">
        <w:rPr>
          <w:rFonts w:ascii="Times New Roman" w:hAnsi="Times New Roman"/>
          <w:i/>
          <w:color w:val="000000" w:themeColor="text1"/>
          <w:sz w:val="22"/>
          <w:szCs w:val="22"/>
          <w:lang w:eastAsia="x-none"/>
        </w:rPr>
        <w:t>GC-PDCCH/PDSCH carrying MCCH and GC-PDCCH/PDSCH carrying</w:t>
      </w:r>
      <w:r w:rsidR="00A66DB4" w:rsidRPr="00A66DB4">
        <w:rPr>
          <w:rFonts w:ascii="Times New Roman" w:hAnsi="Times New Roman"/>
          <w:i/>
          <w:sz w:val="22"/>
          <w:szCs w:val="22"/>
        </w:rPr>
        <w:t xml:space="preserve"> </w:t>
      </w:r>
      <w:r w:rsidR="00A66DB4" w:rsidRPr="00EA2689">
        <w:rPr>
          <w:rFonts w:ascii="Times New Roman" w:hAnsi="Times New Roman"/>
          <w:i/>
          <w:color w:val="000000" w:themeColor="text1"/>
          <w:sz w:val="22"/>
          <w:szCs w:val="22"/>
          <w:lang w:eastAsia="x-none"/>
        </w:rPr>
        <w:t>MTCH</w:t>
      </w:r>
      <w:r w:rsidR="00A66DB4" w:rsidRPr="00EA2689">
        <w:rPr>
          <w:rFonts w:ascii="Times New Roman" w:hAnsi="Times New Roman"/>
          <w:i/>
          <w:sz w:val="22"/>
          <w:szCs w:val="22"/>
        </w:rPr>
        <w:t>.</w:t>
      </w:r>
      <w:r w:rsidRPr="00017078">
        <w:rPr>
          <w:rFonts w:ascii="Times New Roman" w:hAnsi="Times New Roman"/>
          <w:i/>
          <w:sz w:val="22"/>
          <w:szCs w:val="22"/>
        </w:rPr>
        <w:fldChar w:fldCharType="end"/>
      </w:r>
    </w:p>
    <w:p w14:paraId="4AC0C5CE" w14:textId="5FED840E" w:rsidR="00E962CA" w:rsidRPr="00017078" w:rsidRDefault="00E962CA" w:rsidP="00586107">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_Ref71574723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A66DB4" w:rsidRPr="00722A90">
        <w:rPr>
          <w:rFonts w:ascii="Times New Roman" w:hAnsi="Times New Roman"/>
          <w:i/>
          <w:sz w:val="22"/>
          <w:szCs w:val="22"/>
        </w:rPr>
        <w:t xml:space="preserve">Proposal </w:t>
      </w:r>
      <w:r w:rsidR="00A66DB4">
        <w:rPr>
          <w:rFonts w:ascii="Times New Roman" w:hAnsi="Times New Roman"/>
          <w:i/>
          <w:noProof/>
          <w:sz w:val="22"/>
          <w:szCs w:val="22"/>
        </w:rPr>
        <w:t>2</w:t>
      </w:r>
      <w:r w:rsidR="00A66DB4" w:rsidRPr="00722A90">
        <w:rPr>
          <w:rFonts w:ascii="Times New Roman" w:hAnsi="Times New Roman"/>
          <w:i/>
          <w:sz w:val="22"/>
          <w:szCs w:val="22"/>
        </w:rPr>
        <w:t xml:space="preserve">: </w:t>
      </w:r>
      <w:r w:rsidR="00A66DB4">
        <w:rPr>
          <w:rFonts w:ascii="Times New Roman" w:hAnsi="Times New Roman"/>
          <w:i/>
          <w:sz w:val="22"/>
          <w:szCs w:val="22"/>
        </w:rPr>
        <w:t>Not support more than one CFR for UE supporting MBS in RRC_IDLE/RRC_INACTIVE states</w:t>
      </w:r>
      <w:r w:rsidR="00A66DB4" w:rsidRPr="00722A90">
        <w:rPr>
          <w:rFonts w:ascii="Times New Roman" w:hAnsi="Times New Roman"/>
          <w:i/>
          <w:sz w:val="22"/>
          <w:szCs w:val="22"/>
        </w:rPr>
        <w:t>.</w:t>
      </w:r>
      <w:r w:rsidRPr="00017078">
        <w:rPr>
          <w:rFonts w:ascii="Times New Roman" w:hAnsi="Times New Roman"/>
          <w:i/>
          <w:sz w:val="22"/>
          <w:szCs w:val="22"/>
        </w:rPr>
        <w:fldChar w:fldCharType="end"/>
      </w:r>
    </w:p>
    <w:p w14:paraId="77044DEB" w14:textId="56624F87" w:rsidR="00E962CA" w:rsidRPr="00017078" w:rsidRDefault="00E962CA" w:rsidP="00586107">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_Ref61343385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A66DB4" w:rsidRPr="00722A90">
        <w:rPr>
          <w:rFonts w:ascii="Times New Roman" w:hAnsi="Times New Roman"/>
          <w:i/>
          <w:sz w:val="22"/>
          <w:szCs w:val="22"/>
        </w:rPr>
        <w:t xml:space="preserve">Proposal </w:t>
      </w:r>
      <w:r w:rsidR="00A66DB4">
        <w:rPr>
          <w:rFonts w:ascii="Times New Roman" w:hAnsi="Times New Roman"/>
          <w:i/>
          <w:noProof/>
          <w:sz w:val="22"/>
          <w:szCs w:val="22"/>
        </w:rPr>
        <w:t>3</w:t>
      </w:r>
      <w:r w:rsidR="00A66DB4" w:rsidRPr="00722A90">
        <w:rPr>
          <w:rFonts w:ascii="Times New Roman" w:hAnsi="Times New Roman"/>
          <w:i/>
          <w:sz w:val="22"/>
          <w:szCs w:val="22"/>
        </w:rPr>
        <w:t xml:space="preserve">: </w:t>
      </w:r>
      <w:r w:rsidR="00A66DB4">
        <w:rPr>
          <w:rFonts w:ascii="Times New Roman" w:hAnsi="Times New Roman"/>
          <w:i/>
          <w:sz w:val="22"/>
          <w:szCs w:val="22"/>
        </w:rPr>
        <w:t>For broadcast reception, n</w:t>
      </w:r>
      <w:r w:rsidR="00A66DB4" w:rsidRPr="00722A90">
        <w:rPr>
          <w:rFonts w:ascii="Times New Roman" w:hAnsi="Times New Roman"/>
          <w:i/>
          <w:sz w:val="22"/>
          <w:szCs w:val="22"/>
        </w:rPr>
        <w:t xml:space="preserve">etwork implementation guarantee </w:t>
      </w:r>
      <w:r w:rsidR="00A66DB4">
        <w:rPr>
          <w:rFonts w:ascii="Times New Roman" w:hAnsi="Times New Roman" w:hint="eastAsia"/>
          <w:i/>
          <w:sz w:val="22"/>
          <w:szCs w:val="22"/>
          <w:lang w:eastAsia="zh-CN"/>
        </w:rPr>
        <w:t>unified</w:t>
      </w:r>
      <w:r w:rsidR="00A66DB4">
        <w:rPr>
          <w:rFonts w:ascii="Times New Roman" w:hAnsi="Times New Roman"/>
          <w:i/>
          <w:sz w:val="22"/>
          <w:szCs w:val="22"/>
          <w:lang w:eastAsia="zh-CN"/>
        </w:rPr>
        <w:t xml:space="preserve"> </w:t>
      </w:r>
      <w:r w:rsidR="00A66DB4">
        <w:rPr>
          <w:rFonts w:ascii="Times New Roman" w:hAnsi="Times New Roman" w:hint="eastAsia"/>
          <w:i/>
          <w:sz w:val="22"/>
          <w:szCs w:val="22"/>
          <w:lang w:eastAsia="zh-CN"/>
        </w:rPr>
        <w:t>CFR</w:t>
      </w:r>
      <w:r w:rsidR="00A66DB4" w:rsidRPr="00722A90">
        <w:rPr>
          <w:rFonts w:ascii="Times New Roman" w:hAnsi="Times New Roman"/>
          <w:i/>
          <w:sz w:val="22"/>
          <w:szCs w:val="22"/>
        </w:rPr>
        <w:t xml:space="preserve"> for UEs in both </w:t>
      </w:r>
      <w:r w:rsidR="00A66DB4">
        <w:rPr>
          <w:rFonts w:ascii="Times New Roman" w:hAnsi="Times New Roman"/>
          <w:i/>
          <w:sz w:val="22"/>
          <w:szCs w:val="22"/>
        </w:rPr>
        <w:t>RRC_CONNECTED mode</w:t>
      </w:r>
      <w:r w:rsidR="00A66DB4" w:rsidRPr="00722A90">
        <w:rPr>
          <w:rFonts w:ascii="Times New Roman" w:hAnsi="Times New Roman"/>
          <w:i/>
          <w:sz w:val="22"/>
          <w:szCs w:val="22"/>
        </w:rPr>
        <w:t xml:space="preserve"> and </w:t>
      </w:r>
      <w:r w:rsidR="00A66DB4">
        <w:rPr>
          <w:rFonts w:ascii="Times New Roman" w:hAnsi="Times New Roman"/>
          <w:i/>
          <w:sz w:val="22"/>
          <w:szCs w:val="22"/>
        </w:rPr>
        <w:t>IDLE/INACTIVE mode</w:t>
      </w:r>
      <w:r w:rsidR="00A66DB4" w:rsidRPr="00722A90">
        <w:rPr>
          <w:rFonts w:ascii="Times New Roman" w:hAnsi="Times New Roman"/>
          <w:i/>
          <w:sz w:val="22"/>
          <w:szCs w:val="22"/>
        </w:rPr>
        <w:t>.</w:t>
      </w:r>
      <w:r w:rsidRPr="00017078">
        <w:rPr>
          <w:rFonts w:ascii="Times New Roman" w:hAnsi="Times New Roman"/>
          <w:i/>
          <w:sz w:val="22"/>
          <w:szCs w:val="22"/>
        </w:rPr>
        <w:fldChar w:fldCharType="end"/>
      </w:r>
    </w:p>
    <w:p w14:paraId="260E66F0" w14:textId="17DEF900" w:rsidR="00C235ED" w:rsidRPr="00465226" w:rsidRDefault="00B60511" w:rsidP="00465226">
      <w:pPr>
        <w:pStyle w:val="Caption"/>
        <w:jc w:val="both"/>
        <w:rPr>
          <w:rFonts w:ascii="Times New Roman" w:hAnsi="Times New Roman"/>
          <w:i/>
          <w:sz w:val="22"/>
          <w:szCs w:val="22"/>
        </w:rPr>
      </w:pPr>
      <w:r w:rsidRPr="00B60511">
        <w:rPr>
          <w:rFonts w:ascii="Times New Roman" w:hAnsi="Times New Roman"/>
          <w:i/>
          <w:sz w:val="22"/>
          <w:szCs w:val="22"/>
        </w:rPr>
        <w:fldChar w:fldCharType="begin"/>
      </w:r>
      <w:r w:rsidRPr="00B60511">
        <w:rPr>
          <w:rFonts w:ascii="Times New Roman" w:hAnsi="Times New Roman"/>
          <w:i/>
          <w:sz w:val="22"/>
          <w:szCs w:val="22"/>
        </w:rPr>
        <w:instrText xml:space="preserve"> REF _Ref87006422 \h </w:instrText>
      </w:r>
      <w:r>
        <w:rPr>
          <w:rFonts w:ascii="Times New Roman" w:hAnsi="Times New Roman"/>
          <w:i/>
          <w:sz w:val="22"/>
          <w:szCs w:val="22"/>
        </w:rPr>
        <w:instrText xml:space="preserve"> \* MERGEFORMAT </w:instrText>
      </w:r>
      <w:r w:rsidRPr="00B60511">
        <w:rPr>
          <w:rFonts w:ascii="Times New Roman" w:hAnsi="Times New Roman"/>
          <w:i/>
          <w:sz w:val="22"/>
          <w:szCs w:val="22"/>
        </w:rPr>
      </w:r>
      <w:r w:rsidRPr="00B60511">
        <w:rPr>
          <w:rFonts w:ascii="Times New Roman" w:hAnsi="Times New Roman"/>
          <w:i/>
          <w:sz w:val="22"/>
          <w:szCs w:val="22"/>
        </w:rPr>
        <w:fldChar w:fldCharType="separate"/>
      </w:r>
      <w:r w:rsidR="00A66DB4" w:rsidRPr="00722A90">
        <w:rPr>
          <w:rFonts w:ascii="Times New Roman" w:hAnsi="Times New Roman"/>
          <w:i/>
          <w:sz w:val="22"/>
          <w:szCs w:val="22"/>
        </w:rPr>
        <w:t xml:space="preserve">Proposal </w:t>
      </w:r>
      <w:r w:rsidR="00A66DB4">
        <w:rPr>
          <w:rFonts w:ascii="Times New Roman" w:hAnsi="Times New Roman"/>
          <w:i/>
          <w:sz w:val="22"/>
          <w:szCs w:val="22"/>
        </w:rPr>
        <w:t>4</w:t>
      </w:r>
      <w:r w:rsidR="00A66DB4" w:rsidRPr="00722A90">
        <w:rPr>
          <w:rFonts w:ascii="Times New Roman" w:hAnsi="Times New Roman"/>
          <w:i/>
          <w:sz w:val="22"/>
          <w:szCs w:val="22"/>
        </w:rPr>
        <w:t>:</w:t>
      </w:r>
      <w:r w:rsidR="00A66DB4">
        <w:rPr>
          <w:rFonts w:ascii="Times New Roman" w:hAnsi="Times New Roman" w:hint="eastAsia"/>
          <w:i/>
          <w:sz w:val="22"/>
          <w:szCs w:val="22"/>
        </w:rPr>
        <w:t xml:space="preserve"> </w:t>
      </w:r>
      <w:r w:rsidR="00A66DB4">
        <w:rPr>
          <w:rFonts w:ascii="Times New Roman" w:hAnsi="Times New Roman"/>
          <w:i/>
          <w:sz w:val="22"/>
          <w:szCs w:val="22"/>
        </w:rPr>
        <w:t>“</w:t>
      </w:r>
      <w:r w:rsidR="00A66DB4" w:rsidRPr="00DD0F1F">
        <w:rPr>
          <w:rFonts w:ascii="Times New Roman" w:hAnsi="Times New Roman"/>
          <w:i/>
          <w:sz w:val="22"/>
          <w:szCs w:val="22"/>
        </w:rPr>
        <w:t>HARQ process number” field</w:t>
      </w:r>
      <w:r w:rsidR="00A66DB4">
        <w:rPr>
          <w:rFonts w:ascii="Times New Roman" w:hAnsi="Times New Roman"/>
          <w:i/>
          <w:sz w:val="22"/>
          <w:szCs w:val="22"/>
        </w:rPr>
        <w:t xml:space="preserve"> </w:t>
      </w:r>
      <w:r w:rsidR="00A66DB4">
        <w:rPr>
          <w:rFonts w:ascii="Times New Roman" w:hAnsi="Times New Roman" w:hint="eastAsia"/>
          <w:i/>
          <w:sz w:val="22"/>
          <w:szCs w:val="22"/>
        </w:rPr>
        <w:t>is</w:t>
      </w:r>
      <w:r w:rsidR="00A66DB4">
        <w:rPr>
          <w:rFonts w:ascii="Times New Roman" w:hAnsi="Times New Roman"/>
          <w:i/>
          <w:sz w:val="22"/>
          <w:szCs w:val="22"/>
        </w:rPr>
        <w:t xml:space="preserve"> </w:t>
      </w:r>
      <w:r w:rsidR="00A66DB4">
        <w:rPr>
          <w:rFonts w:ascii="Times New Roman" w:hAnsi="Times New Roman" w:hint="eastAsia"/>
          <w:i/>
          <w:sz w:val="22"/>
          <w:szCs w:val="22"/>
        </w:rPr>
        <w:t xml:space="preserve">not supported for MBS broadcast </w:t>
      </w:r>
      <w:r w:rsidR="00A66DB4">
        <w:rPr>
          <w:rFonts w:ascii="Times New Roman" w:hAnsi="Times New Roman"/>
          <w:i/>
          <w:sz w:val="22"/>
          <w:szCs w:val="22"/>
        </w:rPr>
        <w:t>DCI</w:t>
      </w:r>
      <w:r w:rsidR="00A66DB4" w:rsidRPr="00722A90">
        <w:rPr>
          <w:rFonts w:ascii="Times New Roman" w:hAnsi="Times New Roman"/>
          <w:i/>
          <w:sz w:val="22"/>
          <w:szCs w:val="22"/>
        </w:rPr>
        <w:t>.</w:t>
      </w:r>
      <w:r w:rsidRPr="00B60511">
        <w:rPr>
          <w:rFonts w:ascii="Times New Roman" w:hAnsi="Times New Roman"/>
          <w:i/>
          <w:sz w:val="22"/>
          <w:szCs w:val="22"/>
        </w:rPr>
        <w:fldChar w:fldCharType="end"/>
      </w:r>
      <w:r w:rsidR="00465226" w:rsidRPr="00465226">
        <w:rPr>
          <w:rFonts w:ascii="Times New Roman" w:hAnsi="Times New Roman"/>
          <w:i/>
          <w:sz w:val="22"/>
          <w:szCs w:val="22"/>
        </w:rPr>
        <w:t xml:space="preserve"> </w:t>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3922275D" w14:textId="6FD2C629" w:rsidR="004B0928" w:rsidRDefault="004B0928" w:rsidP="00C45A71">
      <w:pPr>
        <w:pStyle w:val="ListParagraph"/>
        <w:numPr>
          <w:ilvl w:val="0"/>
          <w:numId w:val="7"/>
        </w:numPr>
        <w:ind w:leftChars="0"/>
        <w:jc w:val="both"/>
        <w:rPr>
          <w:sz w:val="22"/>
          <w:szCs w:val="22"/>
          <w:lang w:eastAsia="zh-CN"/>
        </w:rPr>
      </w:pPr>
      <w:bookmarkStart w:id="12" w:name="_Ref71548192"/>
      <w:r w:rsidRPr="004B0928">
        <w:rPr>
          <w:sz w:val="22"/>
          <w:szCs w:val="22"/>
          <w:lang w:eastAsia="zh-CN"/>
        </w:rPr>
        <w:t>RP-193248, New Work Item on NR Support of Multicast and Broadcast Services,</w:t>
      </w:r>
      <w:r w:rsidR="00F847FC">
        <w:rPr>
          <w:sz w:val="22"/>
          <w:szCs w:val="22"/>
          <w:lang w:eastAsia="zh-CN"/>
        </w:rPr>
        <w:t xml:space="preserve"> Huawei, RAN#86, </w:t>
      </w:r>
      <w:r w:rsidRPr="004B0928">
        <w:rPr>
          <w:sz w:val="22"/>
          <w:szCs w:val="22"/>
          <w:lang w:eastAsia="zh-CN"/>
        </w:rPr>
        <w:t>December 2019.</w:t>
      </w:r>
      <w:bookmarkEnd w:id="12"/>
    </w:p>
    <w:p w14:paraId="76F42FB7" w14:textId="6636A24A" w:rsidR="00FA333C" w:rsidRPr="00FA333C" w:rsidRDefault="00FA333C" w:rsidP="00FA333C">
      <w:pPr>
        <w:pStyle w:val="ListParagraph"/>
        <w:numPr>
          <w:ilvl w:val="0"/>
          <w:numId w:val="7"/>
        </w:numPr>
        <w:ind w:leftChars="0"/>
        <w:rPr>
          <w:sz w:val="22"/>
          <w:szCs w:val="22"/>
          <w:lang w:eastAsia="zh-CN"/>
        </w:rPr>
      </w:pPr>
      <w:bookmarkStart w:id="13" w:name="_Ref71548599"/>
      <w:r w:rsidRPr="00B601B5">
        <w:rPr>
          <w:sz w:val="22"/>
          <w:szCs w:val="22"/>
          <w:lang w:eastAsia="zh-CN"/>
        </w:rPr>
        <w:t>RAN1 Chairman’s No</w:t>
      </w:r>
      <w:r>
        <w:rPr>
          <w:sz w:val="22"/>
          <w:szCs w:val="22"/>
          <w:lang w:eastAsia="zh-CN"/>
        </w:rPr>
        <w:t>tes, RAN1 #10</w:t>
      </w:r>
      <w:r w:rsidR="00FB67B9">
        <w:rPr>
          <w:sz w:val="22"/>
          <w:szCs w:val="22"/>
          <w:lang w:eastAsia="zh-CN"/>
        </w:rPr>
        <w:t>7</w:t>
      </w:r>
      <w:r>
        <w:rPr>
          <w:sz w:val="22"/>
          <w:szCs w:val="22"/>
          <w:lang w:eastAsia="zh-CN"/>
        </w:rPr>
        <w:t xml:space="preserve">, </w:t>
      </w:r>
      <w:r w:rsidR="00FB67B9">
        <w:rPr>
          <w:sz w:val="22"/>
          <w:szCs w:val="22"/>
          <w:lang w:eastAsia="zh-CN"/>
        </w:rPr>
        <w:t>November</w:t>
      </w:r>
      <w:r>
        <w:rPr>
          <w:sz w:val="22"/>
          <w:szCs w:val="22"/>
          <w:lang w:eastAsia="zh-CN"/>
        </w:rPr>
        <w:t xml:space="preserve"> 2021</w:t>
      </w:r>
      <w:r w:rsidRPr="00B601B5">
        <w:rPr>
          <w:sz w:val="22"/>
          <w:szCs w:val="22"/>
          <w:lang w:eastAsia="zh-CN"/>
        </w:rPr>
        <w:t>.</w:t>
      </w:r>
      <w:bookmarkEnd w:id="13"/>
    </w:p>
    <w:p w14:paraId="1D8D7808" w14:textId="02B604D7" w:rsidR="004936F6" w:rsidRPr="00A94397" w:rsidRDefault="00F700A0" w:rsidP="00A94397">
      <w:pPr>
        <w:pStyle w:val="ListParagraph"/>
        <w:numPr>
          <w:ilvl w:val="0"/>
          <w:numId w:val="7"/>
        </w:numPr>
        <w:ind w:leftChars="0"/>
        <w:rPr>
          <w:sz w:val="22"/>
          <w:szCs w:val="22"/>
          <w:lang w:eastAsia="zh-CN"/>
        </w:rPr>
      </w:pPr>
      <w:bookmarkStart w:id="14" w:name="_Ref71550531"/>
      <w:r w:rsidRPr="00B601B5">
        <w:rPr>
          <w:sz w:val="22"/>
          <w:szCs w:val="22"/>
          <w:lang w:eastAsia="zh-CN"/>
        </w:rPr>
        <w:t>RAN</w:t>
      </w:r>
      <w:r w:rsidR="002A4F2C">
        <w:rPr>
          <w:sz w:val="22"/>
          <w:szCs w:val="22"/>
          <w:lang w:eastAsia="zh-CN"/>
        </w:rPr>
        <w:t>2</w:t>
      </w:r>
      <w:r w:rsidRPr="00B601B5">
        <w:rPr>
          <w:sz w:val="22"/>
          <w:szCs w:val="22"/>
          <w:lang w:eastAsia="zh-CN"/>
        </w:rPr>
        <w:t xml:space="preserve"> Chairman’s No</w:t>
      </w:r>
      <w:r>
        <w:rPr>
          <w:sz w:val="22"/>
          <w:szCs w:val="22"/>
          <w:lang w:eastAsia="zh-CN"/>
        </w:rPr>
        <w:t>tes, RAN</w:t>
      </w:r>
      <w:r w:rsidR="00863343">
        <w:rPr>
          <w:sz w:val="22"/>
          <w:szCs w:val="22"/>
          <w:lang w:eastAsia="zh-CN"/>
        </w:rPr>
        <w:t>2</w:t>
      </w:r>
      <w:r>
        <w:rPr>
          <w:sz w:val="22"/>
          <w:szCs w:val="22"/>
          <w:lang w:eastAsia="zh-CN"/>
        </w:rPr>
        <w:t xml:space="preserve"> </w:t>
      </w:r>
      <w:r w:rsidR="002A4F2C">
        <w:rPr>
          <w:sz w:val="22"/>
          <w:szCs w:val="22"/>
          <w:lang w:eastAsia="zh-CN"/>
        </w:rPr>
        <w:t>#11</w:t>
      </w:r>
      <w:r w:rsidR="00371EA8">
        <w:rPr>
          <w:sz w:val="22"/>
          <w:szCs w:val="22"/>
          <w:lang w:eastAsia="zh-CN"/>
        </w:rPr>
        <w:t>3</w:t>
      </w:r>
      <w:r w:rsidR="002A4F2C">
        <w:rPr>
          <w:sz w:val="22"/>
          <w:szCs w:val="22"/>
          <w:lang w:eastAsia="zh-CN"/>
        </w:rPr>
        <w:t>bis</w:t>
      </w:r>
      <w:r>
        <w:rPr>
          <w:sz w:val="22"/>
          <w:szCs w:val="22"/>
          <w:lang w:eastAsia="zh-CN"/>
        </w:rPr>
        <w:t xml:space="preserve">-e, </w:t>
      </w:r>
      <w:r w:rsidR="002A4F2C">
        <w:rPr>
          <w:sz w:val="22"/>
          <w:szCs w:val="22"/>
          <w:lang w:eastAsia="zh-CN"/>
        </w:rPr>
        <w:t>April 2021</w:t>
      </w:r>
      <w:r w:rsidRPr="00B601B5">
        <w:rPr>
          <w:sz w:val="22"/>
          <w:szCs w:val="22"/>
          <w:lang w:eastAsia="zh-CN"/>
        </w:rPr>
        <w:t>.</w:t>
      </w:r>
      <w:bookmarkEnd w:id="14"/>
    </w:p>
    <w:sectPr w:rsidR="004936F6" w:rsidRPr="00A9439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CA617" w14:textId="77777777" w:rsidR="00905085" w:rsidRDefault="00905085">
      <w:r>
        <w:separator/>
      </w:r>
    </w:p>
  </w:endnote>
  <w:endnote w:type="continuationSeparator" w:id="0">
    <w:p w14:paraId="59857AE8" w14:textId="77777777" w:rsidR="00905085" w:rsidRDefault="0090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FD5DD" w14:textId="77777777" w:rsidR="00905085" w:rsidRDefault="00905085">
      <w:r>
        <w:separator/>
      </w:r>
    </w:p>
  </w:footnote>
  <w:footnote w:type="continuationSeparator" w:id="0">
    <w:p w14:paraId="7CE2A8AB" w14:textId="77777777" w:rsidR="00905085" w:rsidRDefault="0090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C1076E"/>
    <w:multiLevelType w:val="multilevel"/>
    <w:tmpl w:val="68BC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704BD2"/>
    <w:multiLevelType w:val="multilevel"/>
    <w:tmpl w:val="DA1A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0"/>
  </w:num>
  <w:num w:numId="4">
    <w:abstractNumId w:val="6"/>
    <w:lvlOverride w:ilvl="0">
      <w:startOverride w:val="1"/>
    </w:lvlOverride>
  </w:num>
  <w:num w:numId="5">
    <w:abstractNumId w:val="17"/>
  </w:num>
  <w:num w:numId="6">
    <w:abstractNumId w:val="4"/>
  </w:num>
  <w:num w:numId="7">
    <w:abstractNumId w:val="9"/>
  </w:num>
  <w:num w:numId="8">
    <w:abstractNumId w:val="18"/>
  </w:num>
  <w:num w:numId="9">
    <w:abstractNumId w:val="3"/>
  </w:num>
  <w:num w:numId="10">
    <w:abstractNumId w:val="11"/>
  </w:num>
  <w:num w:numId="11">
    <w:abstractNumId w:val="12"/>
  </w:num>
  <w:num w:numId="12">
    <w:abstractNumId w:val="19"/>
  </w:num>
  <w:num w:numId="13">
    <w:abstractNumId w:val="2"/>
  </w:num>
  <w:num w:numId="14">
    <w:abstractNumId w:val="7"/>
  </w:num>
  <w:num w:numId="15">
    <w:abstractNumId w:val="1"/>
  </w:num>
  <w:num w:numId="16">
    <w:abstractNumId w:val="8"/>
  </w:num>
  <w:num w:numId="17">
    <w:abstractNumId w:val="15"/>
  </w:num>
  <w:num w:numId="18">
    <w:abstractNumId w:val="11"/>
  </w:num>
  <w:num w:numId="19">
    <w:abstractNumId w:val="14"/>
  </w:num>
  <w:num w:numId="20">
    <w:abstractNumId w:val="5"/>
  </w:num>
  <w:num w:numId="21">
    <w:abstractNumId w:val="21"/>
  </w:num>
  <w:num w:numId="22">
    <w:abstractNumId w:val="16"/>
  </w:num>
  <w:num w:numId="2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9B8"/>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BA4"/>
    <w:rsid w:val="00091CA4"/>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5A7"/>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C9"/>
    <w:rsid w:val="000E52F0"/>
    <w:rsid w:val="000E57F9"/>
    <w:rsid w:val="000E59C2"/>
    <w:rsid w:val="000E5B7D"/>
    <w:rsid w:val="000E6461"/>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0785C"/>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480"/>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2C"/>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C85"/>
    <w:rsid w:val="00150E18"/>
    <w:rsid w:val="001511EF"/>
    <w:rsid w:val="00151A84"/>
    <w:rsid w:val="00152226"/>
    <w:rsid w:val="0015279F"/>
    <w:rsid w:val="00152DC5"/>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6C3"/>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B9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A6D"/>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6A2"/>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068"/>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AAE"/>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4B9E"/>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9DE"/>
    <w:rsid w:val="00273AD1"/>
    <w:rsid w:val="00273DF6"/>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3205"/>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B9C"/>
    <w:rsid w:val="002F3EF1"/>
    <w:rsid w:val="002F45AE"/>
    <w:rsid w:val="002F46FC"/>
    <w:rsid w:val="002F581A"/>
    <w:rsid w:val="002F585C"/>
    <w:rsid w:val="002F61AB"/>
    <w:rsid w:val="002F61D5"/>
    <w:rsid w:val="002F65DA"/>
    <w:rsid w:val="002F68BE"/>
    <w:rsid w:val="002F714D"/>
    <w:rsid w:val="002F760C"/>
    <w:rsid w:val="002F77F9"/>
    <w:rsid w:val="002F7E8F"/>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049"/>
    <w:rsid w:val="00316241"/>
    <w:rsid w:val="00316977"/>
    <w:rsid w:val="00316CCF"/>
    <w:rsid w:val="00316E6C"/>
    <w:rsid w:val="003173AE"/>
    <w:rsid w:val="00317505"/>
    <w:rsid w:val="003178B3"/>
    <w:rsid w:val="00317A00"/>
    <w:rsid w:val="0032001B"/>
    <w:rsid w:val="00320382"/>
    <w:rsid w:val="00320B43"/>
    <w:rsid w:val="003212B8"/>
    <w:rsid w:val="00321ADC"/>
    <w:rsid w:val="00322206"/>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95D"/>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FD5"/>
    <w:rsid w:val="0036018D"/>
    <w:rsid w:val="003607B0"/>
    <w:rsid w:val="00360C98"/>
    <w:rsid w:val="00360E5B"/>
    <w:rsid w:val="0036122E"/>
    <w:rsid w:val="003615F6"/>
    <w:rsid w:val="00361732"/>
    <w:rsid w:val="003617F9"/>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16D3"/>
    <w:rsid w:val="003C22D1"/>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C5A"/>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681"/>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58F"/>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0F21"/>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226"/>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38A8"/>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6F6"/>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9CE"/>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47E6E"/>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1AD"/>
    <w:rsid w:val="005554AD"/>
    <w:rsid w:val="005557F4"/>
    <w:rsid w:val="00555A5B"/>
    <w:rsid w:val="00556494"/>
    <w:rsid w:val="00556581"/>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027"/>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1F13"/>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4BE"/>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98C"/>
    <w:rsid w:val="005C7A22"/>
    <w:rsid w:val="005C7BF3"/>
    <w:rsid w:val="005D0959"/>
    <w:rsid w:val="005D0E33"/>
    <w:rsid w:val="005D0F3E"/>
    <w:rsid w:val="005D126E"/>
    <w:rsid w:val="005D129F"/>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0B0"/>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6E9"/>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3FBA"/>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55A"/>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697"/>
    <w:rsid w:val="00620C13"/>
    <w:rsid w:val="00620C1C"/>
    <w:rsid w:val="00620C25"/>
    <w:rsid w:val="00620DA8"/>
    <w:rsid w:val="00620F87"/>
    <w:rsid w:val="0062166B"/>
    <w:rsid w:val="0062193A"/>
    <w:rsid w:val="00621C65"/>
    <w:rsid w:val="00622201"/>
    <w:rsid w:val="006223DB"/>
    <w:rsid w:val="006227B5"/>
    <w:rsid w:val="006229E7"/>
    <w:rsid w:val="00622DAB"/>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A47"/>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599"/>
    <w:rsid w:val="006676D8"/>
    <w:rsid w:val="00667CC5"/>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965"/>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668"/>
    <w:rsid w:val="00731779"/>
    <w:rsid w:val="0073184D"/>
    <w:rsid w:val="007322CC"/>
    <w:rsid w:val="0073247F"/>
    <w:rsid w:val="0073278D"/>
    <w:rsid w:val="00732880"/>
    <w:rsid w:val="007333DF"/>
    <w:rsid w:val="00733681"/>
    <w:rsid w:val="007338D1"/>
    <w:rsid w:val="007339AB"/>
    <w:rsid w:val="007339B1"/>
    <w:rsid w:val="00733BC1"/>
    <w:rsid w:val="00733BE5"/>
    <w:rsid w:val="00733CFA"/>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00F"/>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77B"/>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D7ACD"/>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920"/>
    <w:rsid w:val="008059CA"/>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22"/>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258"/>
    <w:rsid w:val="00902764"/>
    <w:rsid w:val="009028C9"/>
    <w:rsid w:val="00902C13"/>
    <w:rsid w:val="00902CAD"/>
    <w:rsid w:val="00902CD9"/>
    <w:rsid w:val="00902D1F"/>
    <w:rsid w:val="009032D7"/>
    <w:rsid w:val="009035F6"/>
    <w:rsid w:val="00903BAA"/>
    <w:rsid w:val="00903BD6"/>
    <w:rsid w:val="00903EC1"/>
    <w:rsid w:val="00904698"/>
    <w:rsid w:val="00904D06"/>
    <w:rsid w:val="00905085"/>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16B"/>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48F"/>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315"/>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C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6F0"/>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0C5C"/>
    <w:rsid w:val="00A01050"/>
    <w:rsid w:val="00A0123C"/>
    <w:rsid w:val="00A0127B"/>
    <w:rsid w:val="00A0139B"/>
    <w:rsid w:val="00A01AF8"/>
    <w:rsid w:val="00A01E92"/>
    <w:rsid w:val="00A02029"/>
    <w:rsid w:val="00A024A9"/>
    <w:rsid w:val="00A0297E"/>
    <w:rsid w:val="00A02E53"/>
    <w:rsid w:val="00A03843"/>
    <w:rsid w:val="00A0384F"/>
    <w:rsid w:val="00A03914"/>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1A7"/>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DB4"/>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397"/>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6EA2"/>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738"/>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5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46F"/>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70C"/>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38F"/>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A7"/>
    <w:rsid w:val="00BF767C"/>
    <w:rsid w:val="00BF7A28"/>
    <w:rsid w:val="00BF7F9B"/>
    <w:rsid w:val="00C00413"/>
    <w:rsid w:val="00C00A67"/>
    <w:rsid w:val="00C00AB7"/>
    <w:rsid w:val="00C00F78"/>
    <w:rsid w:val="00C01A8D"/>
    <w:rsid w:val="00C01F78"/>
    <w:rsid w:val="00C024B8"/>
    <w:rsid w:val="00C02F3F"/>
    <w:rsid w:val="00C02F97"/>
    <w:rsid w:val="00C034BC"/>
    <w:rsid w:val="00C03B09"/>
    <w:rsid w:val="00C042BB"/>
    <w:rsid w:val="00C042FD"/>
    <w:rsid w:val="00C042FE"/>
    <w:rsid w:val="00C049BF"/>
    <w:rsid w:val="00C04B3C"/>
    <w:rsid w:val="00C04B45"/>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51"/>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69B"/>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8A9"/>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0A"/>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268"/>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7C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3F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6C3"/>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0F1F"/>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2DE"/>
    <w:rsid w:val="00DF2339"/>
    <w:rsid w:val="00DF2461"/>
    <w:rsid w:val="00DF294D"/>
    <w:rsid w:val="00DF29F7"/>
    <w:rsid w:val="00DF3066"/>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6E4"/>
    <w:rsid w:val="00E30722"/>
    <w:rsid w:val="00E30788"/>
    <w:rsid w:val="00E3085E"/>
    <w:rsid w:val="00E30B18"/>
    <w:rsid w:val="00E30BE7"/>
    <w:rsid w:val="00E30CB7"/>
    <w:rsid w:val="00E31846"/>
    <w:rsid w:val="00E31B77"/>
    <w:rsid w:val="00E31FEF"/>
    <w:rsid w:val="00E320FB"/>
    <w:rsid w:val="00E3244F"/>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BE"/>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9E"/>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5ED"/>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53"/>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9BA"/>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172"/>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5ED8"/>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12"/>
    <w:rsid w:val="00EE2AC5"/>
    <w:rsid w:val="00EE2D8A"/>
    <w:rsid w:val="00EE2EC9"/>
    <w:rsid w:val="00EE31BC"/>
    <w:rsid w:val="00EE363C"/>
    <w:rsid w:val="00EE37D6"/>
    <w:rsid w:val="00EE38A1"/>
    <w:rsid w:val="00EE3EB4"/>
    <w:rsid w:val="00EE3EED"/>
    <w:rsid w:val="00EE47BC"/>
    <w:rsid w:val="00EE4853"/>
    <w:rsid w:val="00EE48D5"/>
    <w:rsid w:val="00EE4BAB"/>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13C"/>
    <w:rsid w:val="00F5531B"/>
    <w:rsid w:val="00F556FA"/>
    <w:rsid w:val="00F55D91"/>
    <w:rsid w:val="00F55E5E"/>
    <w:rsid w:val="00F569D5"/>
    <w:rsid w:val="00F56C7D"/>
    <w:rsid w:val="00F56DC1"/>
    <w:rsid w:val="00F578C5"/>
    <w:rsid w:val="00F57A7C"/>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80"/>
    <w:rsid w:val="00F932B3"/>
    <w:rsid w:val="00F93415"/>
    <w:rsid w:val="00F936AD"/>
    <w:rsid w:val="00F9380E"/>
    <w:rsid w:val="00F9385E"/>
    <w:rsid w:val="00F93BB8"/>
    <w:rsid w:val="00F948B5"/>
    <w:rsid w:val="00F949BC"/>
    <w:rsid w:val="00F94B2B"/>
    <w:rsid w:val="00F94C30"/>
    <w:rsid w:val="00F94C86"/>
    <w:rsid w:val="00F94F23"/>
    <w:rsid w:val="00F95109"/>
    <w:rsid w:val="00F9544A"/>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5F4"/>
    <w:rsid w:val="00FA5B6D"/>
    <w:rsid w:val="00FA5CA2"/>
    <w:rsid w:val="00FA6B6C"/>
    <w:rsid w:val="00FA720A"/>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7B9"/>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Doc-text2"/>
    <w:uiPriority w:val="99"/>
    <w:qFormat/>
    <w:rsid w:val="00547E6E"/>
    <w:pPr>
      <w:numPr>
        <w:numId w:val="22"/>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4823206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147261">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3509937">
      <w:bodyDiv w:val="1"/>
      <w:marLeft w:val="0"/>
      <w:marRight w:val="0"/>
      <w:marTop w:val="0"/>
      <w:marBottom w:val="0"/>
      <w:divBdr>
        <w:top w:val="none" w:sz="0" w:space="0" w:color="auto"/>
        <w:left w:val="none" w:sz="0" w:space="0" w:color="auto"/>
        <w:bottom w:val="none" w:sz="0" w:space="0" w:color="auto"/>
        <w:right w:val="none" w:sz="0" w:space="0" w:color="auto"/>
      </w:divBdr>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C57-01F4-4531-BAC0-B3E74224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6045</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cp:lastModifiedBy>
  <cp:revision>2694</cp:revision>
  <cp:lastPrinted>2013-04-02T02:18:00Z</cp:lastPrinted>
  <dcterms:created xsi:type="dcterms:W3CDTF">2019-08-16T08:26:00Z</dcterms:created>
  <dcterms:modified xsi:type="dcterms:W3CDTF">2022-01-10T14:32:00Z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